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88F2E4" w14:textId="2E1E1FB5" w:rsidR="001B6921" w:rsidRPr="00A97E7D" w:rsidRDefault="001B6921">
      <w:pPr>
        <w:pStyle w:val="BodyText"/>
        <w:ind w:left="1960"/>
        <w:rPr>
          <w:sz w:val="20"/>
        </w:rPr>
      </w:pPr>
      <w:bookmarkStart w:id="0" w:name="_GoBack"/>
      <w:bookmarkEnd w:id="0"/>
    </w:p>
    <w:p w14:paraId="55DAE91F" w14:textId="5D9BADF8" w:rsidR="001B6921" w:rsidRPr="00A97E7D" w:rsidRDefault="001B6921">
      <w:pPr>
        <w:pStyle w:val="BodyText"/>
        <w:spacing w:before="7"/>
        <w:rPr>
          <w:b/>
          <w:sz w:val="28"/>
        </w:rPr>
      </w:pPr>
    </w:p>
    <w:p w14:paraId="3D732B53" w14:textId="77777777" w:rsidR="009E5BA6" w:rsidRDefault="009E5BA6" w:rsidP="00712614">
      <w:pPr>
        <w:pStyle w:val="ListParagraph"/>
        <w:widowControl/>
        <w:tabs>
          <w:tab w:val="left" w:pos="-1440"/>
          <w:tab w:val="left" w:pos="-720"/>
          <w:tab w:val="left" w:pos="360"/>
          <w:tab w:val="left" w:pos="1080"/>
          <w:tab w:val="left" w:pos="1800"/>
          <w:tab w:val="left" w:pos="2520"/>
          <w:tab w:val="left" w:pos="3240"/>
          <w:tab w:val="left" w:pos="3960"/>
          <w:tab w:val="left" w:pos="4680"/>
          <w:tab w:val="left" w:pos="5400"/>
          <w:tab w:val="left" w:pos="6120"/>
          <w:tab w:val="left" w:pos="6840"/>
          <w:tab w:val="left" w:pos="756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autoSpaceDE/>
        <w:autoSpaceDN/>
        <w:ind w:left="0" w:firstLine="0"/>
        <w:contextualSpacing/>
        <w:rPr>
          <w:rFonts w:eastAsiaTheme="minorEastAsia"/>
          <w:sz w:val="21"/>
          <w:szCs w:val="21"/>
        </w:rPr>
      </w:pPr>
    </w:p>
    <w:p w14:paraId="1C9A3A13" w14:textId="63B299F5" w:rsidR="009E5BA6" w:rsidRDefault="009E5BA6" w:rsidP="00712614">
      <w:pPr>
        <w:pStyle w:val="ListParagraph"/>
        <w:widowControl/>
        <w:tabs>
          <w:tab w:val="left" w:pos="-1440"/>
          <w:tab w:val="left" w:pos="-720"/>
          <w:tab w:val="left" w:pos="360"/>
          <w:tab w:val="left" w:pos="1080"/>
          <w:tab w:val="left" w:pos="1800"/>
          <w:tab w:val="left" w:pos="2520"/>
          <w:tab w:val="left" w:pos="3240"/>
          <w:tab w:val="left" w:pos="3960"/>
          <w:tab w:val="left" w:pos="4680"/>
          <w:tab w:val="left" w:pos="5400"/>
          <w:tab w:val="left" w:pos="6120"/>
          <w:tab w:val="left" w:pos="6840"/>
          <w:tab w:val="left" w:pos="756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autoSpaceDE/>
        <w:autoSpaceDN/>
        <w:ind w:left="0" w:firstLine="0"/>
        <w:contextualSpacing/>
        <w:rPr>
          <w:rFonts w:eastAsiaTheme="minorEastAsia"/>
          <w:sz w:val="21"/>
          <w:szCs w:val="21"/>
        </w:rPr>
      </w:pPr>
    </w:p>
    <w:p w14:paraId="55C9288A" w14:textId="21251C7D" w:rsidR="009E5BA6" w:rsidRDefault="009E5BA6" w:rsidP="00712614">
      <w:pPr>
        <w:pStyle w:val="ListParagraph"/>
        <w:widowControl/>
        <w:tabs>
          <w:tab w:val="left" w:pos="-1440"/>
          <w:tab w:val="left" w:pos="-720"/>
          <w:tab w:val="left" w:pos="360"/>
          <w:tab w:val="left" w:pos="1080"/>
          <w:tab w:val="left" w:pos="1800"/>
          <w:tab w:val="left" w:pos="2520"/>
          <w:tab w:val="left" w:pos="3240"/>
          <w:tab w:val="left" w:pos="3960"/>
          <w:tab w:val="left" w:pos="4680"/>
          <w:tab w:val="left" w:pos="5400"/>
          <w:tab w:val="left" w:pos="6120"/>
          <w:tab w:val="left" w:pos="6840"/>
          <w:tab w:val="left" w:pos="756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autoSpaceDE/>
        <w:autoSpaceDN/>
        <w:ind w:left="0" w:firstLine="0"/>
        <w:contextualSpacing/>
        <w:rPr>
          <w:rFonts w:eastAsiaTheme="minorEastAsia"/>
          <w:sz w:val="21"/>
          <w:szCs w:val="21"/>
        </w:rPr>
      </w:pPr>
    </w:p>
    <w:p w14:paraId="4834DC15" w14:textId="2EEBF7E8" w:rsidR="009E5BA6" w:rsidRDefault="009E5BA6" w:rsidP="00712614">
      <w:pPr>
        <w:pStyle w:val="ListParagraph"/>
        <w:widowControl/>
        <w:tabs>
          <w:tab w:val="left" w:pos="-1440"/>
          <w:tab w:val="left" w:pos="-720"/>
          <w:tab w:val="left" w:pos="360"/>
          <w:tab w:val="left" w:pos="1080"/>
          <w:tab w:val="left" w:pos="1800"/>
          <w:tab w:val="left" w:pos="2520"/>
          <w:tab w:val="left" w:pos="3240"/>
          <w:tab w:val="left" w:pos="3960"/>
          <w:tab w:val="left" w:pos="4680"/>
          <w:tab w:val="left" w:pos="5400"/>
          <w:tab w:val="left" w:pos="6120"/>
          <w:tab w:val="left" w:pos="6840"/>
          <w:tab w:val="left" w:pos="756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autoSpaceDE/>
        <w:autoSpaceDN/>
        <w:ind w:left="0" w:firstLine="0"/>
        <w:contextualSpacing/>
        <w:rPr>
          <w:rFonts w:eastAsiaTheme="minorEastAsia"/>
          <w:sz w:val="21"/>
          <w:szCs w:val="21"/>
        </w:rPr>
      </w:pPr>
    </w:p>
    <w:p w14:paraId="2D9256CD" w14:textId="5D93078B" w:rsidR="009E5BA6" w:rsidRPr="000F2A27" w:rsidRDefault="009E5BA6" w:rsidP="00712614">
      <w:pPr>
        <w:pStyle w:val="ListParagraph"/>
        <w:widowControl/>
        <w:tabs>
          <w:tab w:val="left" w:pos="-1440"/>
          <w:tab w:val="left" w:pos="-720"/>
          <w:tab w:val="left" w:pos="360"/>
          <w:tab w:val="left" w:pos="1080"/>
          <w:tab w:val="left" w:pos="1800"/>
          <w:tab w:val="left" w:pos="2520"/>
          <w:tab w:val="left" w:pos="3240"/>
          <w:tab w:val="left" w:pos="3960"/>
          <w:tab w:val="left" w:pos="4680"/>
          <w:tab w:val="left" w:pos="5400"/>
          <w:tab w:val="left" w:pos="6120"/>
          <w:tab w:val="left" w:pos="6840"/>
          <w:tab w:val="left" w:pos="756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autoSpaceDE/>
        <w:autoSpaceDN/>
        <w:ind w:left="0" w:firstLine="0"/>
        <w:contextualSpacing/>
        <w:rPr>
          <w:rFonts w:eastAsiaTheme="minorEastAsia"/>
          <w:sz w:val="21"/>
          <w:szCs w:val="21"/>
        </w:rPr>
      </w:pPr>
      <w:r w:rsidRPr="000F2A27">
        <w:rPr>
          <w:rFonts w:eastAsiaTheme="minorEastAsia"/>
          <w:sz w:val="21"/>
          <w:szCs w:val="21"/>
        </w:rPr>
        <w:t>Appendix 1</w:t>
      </w:r>
    </w:p>
    <w:p w14:paraId="07F36849" w14:textId="5928F341" w:rsidR="009E5BA6" w:rsidRDefault="009E5BA6" w:rsidP="00712614">
      <w:pPr>
        <w:pStyle w:val="ListParagraph"/>
        <w:widowControl/>
        <w:tabs>
          <w:tab w:val="left" w:pos="-1440"/>
          <w:tab w:val="left" w:pos="-720"/>
          <w:tab w:val="left" w:pos="360"/>
          <w:tab w:val="left" w:pos="1080"/>
          <w:tab w:val="left" w:pos="1800"/>
          <w:tab w:val="left" w:pos="2520"/>
          <w:tab w:val="left" w:pos="3240"/>
          <w:tab w:val="left" w:pos="3960"/>
          <w:tab w:val="left" w:pos="4680"/>
          <w:tab w:val="left" w:pos="5400"/>
          <w:tab w:val="left" w:pos="6120"/>
          <w:tab w:val="left" w:pos="6840"/>
          <w:tab w:val="left" w:pos="756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autoSpaceDE/>
        <w:autoSpaceDN/>
        <w:ind w:left="0" w:firstLine="0"/>
        <w:contextualSpacing/>
        <w:rPr>
          <w:rFonts w:eastAsiaTheme="minorEastAsia"/>
          <w:sz w:val="21"/>
          <w:szCs w:val="21"/>
        </w:rPr>
      </w:pPr>
    </w:p>
    <w:p w14:paraId="4FEC75C5" w14:textId="77777777" w:rsidR="000F2A27" w:rsidRPr="00E4058C" w:rsidRDefault="000F2A27" w:rsidP="000F2A27">
      <w:pPr>
        <w:ind w:left="1080" w:hanging="720"/>
        <w:jc w:val="center"/>
        <w:rPr>
          <w:rFonts w:cstheme="minorHAnsi"/>
          <w:sz w:val="24"/>
          <w:szCs w:val="24"/>
        </w:rPr>
      </w:pPr>
      <w:r w:rsidRPr="00E4058C">
        <w:rPr>
          <w:rFonts w:cstheme="minorHAnsi"/>
          <w:noProof/>
          <w:sz w:val="24"/>
          <w:szCs w:val="24"/>
        </w:rPr>
        <w:drawing>
          <wp:inline distT="0" distB="0" distL="0" distR="0" wp14:anchorId="7301081C" wp14:editId="04EA6AAF">
            <wp:extent cx="3638550" cy="134051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SPCTN_Logo.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3751131" cy="1381995"/>
                    </a:xfrm>
                    <a:prstGeom prst="rect">
                      <a:avLst/>
                    </a:prstGeom>
                  </pic:spPr>
                </pic:pic>
              </a:graphicData>
            </a:graphic>
          </wp:inline>
        </w:drawing>
      </w:r>
    </w:p>
    <w:p w14:paraId="3D6EF34A" w14:textId="77777777" w:rsidR="000F2A27" w:rsidRDefault="000F2A27" w:rsidP="000F2A27">
      <w:pPr>
        <w:ind w:left="1080" w:hanging="720"/>
        <w:jc w:val="center"/>
        <w:rPr>
          <w:rFonts w:cstheme="minorHAnsi"/>
          <w:sz w:val="48"/>
          <w:szCs w:val="48"/>
        </w:rPr>
      </w:pPr>
    </w:p>
    <w:p w14:paraId="647826DC" w14:textId="77777777" w:rsidR="000F2A27" w:rsidRDefault="000F2A27" w:rsidP="000F2A27">
      <w:pPr>
        <w:ind w:left="1080" w:hanging="720"/>
        <w:jc w:val="center"/>
        <w:rPr>
          <w:rFonts w:cstheme="minorHAnsi"/>
          <w:sz w:val="48"/>
          <w:szCs w:val="48"/>
        </w:rPr>
      </w:pPr>
    </w:p>
    <w:p w14:paraId="7077C2F9" w14:textId="77777777" w:rsidR="000F2A27" w:rsidRPr="000F2A27" w:rsidRDefault="000F2A27" w:rsidP="000F2A27">
      <w:pPr>
        <w:ind w:left="1080" w:hanging="720"/>
        <w:jc w:val="center"/>
        <w:rPr>
          <w:rFonts w:cstheme="minorHAnsi"/>
          <w:sz w:val="40"/>
          <w:szCs w:val="40"/>
        </w:rPr>
      </w:pPr>
      <w:r w:rsidRPr="000F2A27">
        <w:rPr>
          <w:sz w:val="40"/>
          <w:szCs w:val="40"/>
        </w:rPr>
        <w:t>STUDY NAME</w:t>
      </w:r>
    </w:p>
    <w:p w14:paraId="3D7FD0BB" w14:textId="77777777" w:rsidR="000F2A27" w:rsidRDefault="000F2A27" w:rsidP="000F2A27">
      <w:pPr>
        <w:jc w:val="both"/>
        <w:rPr>
          <w:rFonts w:cstheme="minorHAnsi"/>
          <w:b/>
          <w:sz w:val="24"/>
          <w:szCs w:val="24"/>
          <w:u w:val="single"/>
        </w:rPr>
      </w:pPr>
    </w:p>
    <w:p w14:paraId="6B775C97" w14:textId="77777777" w:rsidR="000F2A27" w:rsidRDefault="000F2A27" w:rsidP="000F2A27">
      <w:pPr>
        <w:jc w:val="both"/>
        <w:rPr>
          <w:rFonts w:cstheme="minorHAnsi"/>
          <w:b/>
          <w:sz w:val="24"/>
          <w:szCs w:val="24"/>
          <w:u w:val="single"/>
        </w:rPr>
      </w:pPr>
    </w:p>
    <w:p w14:paraId="5D27F1B5" w14:textId="77777777" w:rsidR="000F2A27" w:rsidRDefault="000F2A27" w:rsidP="000F2A27">
      <w:pPr>
        <w:jc w:val="both"/>
        <w:rPr>
          <w:rFonts w:cstheme="minorHAnsi"/>
          <w:b/>
          <w:sz w:val="24"/>
          <w:szCs w:val="24"/>
          <w:u w:val="single"/>
        </w:rPr>
      </w:pPr>
    </w:p>
    <w:p w14:paraId="60709979" w14:textId="77777777" w:rsidR="000F2A27" w:rsidRDefault="000F2A27" w:rsidP="000F2A27">
      <w:pPr>
        <w:jc w:val="both"/>
        <w:rPr>
          <w:rFonts w:cstheme="minorHAnsi"/>
          <w:b/>
          <w:sz w:val="24"/>
          <w:szCs w:val="24"/>
          <w:u w:val="single"/>
        </w:rPr>
      </w:pPr>
    </w:p>
    <w:p w14:paraId="5ABCA64D" w14:textId="77777777" w:rsidR="000F2A27" w:rsidRDefault="000F2A27" w:rsidP="000F2A27">
      <w:pPr>
        <w:jc w:val="both"/>
        <w:rPr>
          <w:rFonts w:cstheme="minorHAnsi"/>
          <w:b/>
          <w:sz w:val="24"/>
          <w:szCs w:val="24"/>
          <w:u w:val="single"/>
        </w:rPr>
      </w:pPr>
    </w:p>
    <w:p w14:paraId="1244AEAB" w14:textId="77777777" w:rsidR="000F2A27" w:rsidRDefault="000F2A27" w:rsidP="000F2A27">
      <w:pPr>
        <w:jc w:val="both"/>
        <w:rPr>
          <w:rFonts w:cstheme="minorHAnsi"/>
          <w:b/>
          <w:sz w:val="24"/>
          <w:szCs w:val="24"/>
          <w:u w:val="single"/>
        </w:rPr>
      </w:pPr>
    </w:p>
    <w:p w14:paraId="6FED8FAA" w14:textId="77777777" w:rsidR="000F2A27" w:rsidRDefault="000F2A27" w:rsidP="000F2A27">
      <w:pPr>
        <w:jc w:val="both"/>
        <w:rPr>
          <w:rFonts w:cstheme="minorHAnsi"/>
          <w:b/>
          <w:sz w:val="24"/>
          <w:szCs w:val="24"/>
          <w:u w:val="single"/>
        </w:rPr>
      </w:pPr>
    </w:p>
    <w:p w14:paraId="07AD59C8" w14:textId="77777777" w:rsidR="000F2A27" w:rsidRDefault="000F2A27" w:rsidP="000F2A27">
      <w:pPr>
        <w:jc w:val="both"/>
        <w:rPr>
          <w:rFonts w:cstheme="minorHAnsi"/>
          <w:b/>
          <w:sz w:val="24"/>
          <w:szCs w:val="24"/>
          <w:u w:val="single"/>
        </w:rPr>
      </w:pPr>
    </w:p>
    <w:p w14:paraId="205A0C39" w14:textId="77777777" w:rsidR="000F2A27" w:rsidRDefault="000F2A27" w:rsidP="000F2A27">
      <w:pPr>
        <w:jc w:val="both"/>
        <w:rPr>
          <w:rFonts w:cstheme="minorHAnsi"/>
          <w:b/>
          <w:sz w:val="24"/>
          <w:szCs w:val="24"/>
          <w:u w:val="single"/>
        </w:rPr>
      </w:pPr>
    </w:p>
    <w:p w14:paraId="3993B3E2" w14:textId="77777777" w:rsidR="000F2A27" w:rsidRDefault="000F2A27" w:rsidP="000F2A27">
      <w:pPr>
        <w:jc w:val="both"/>
        <w:rPr>
          <w:rFonts w:cstheme="minorHAnsi"/>
          <w:b/>
          <w:sz w:val="24"/>
          <w:szCs w:val="24"/>
          <w:u w:val="single"/>
        </w:rPr>
      </w:pPr>
    </w:p>
    <w:p w14:paraId="7268C262" w14:textId="77777777" w:rsidR="000F2A27" w:rsidRDefault="000F2A27" w:rsidP="000F2A27">
      <w:pPr>
        <w:jc w:val="both"/>
        <w:rPr>
          <w:rFonts w:cstheme="minorHAnsi"/>
          <w:b/>
          <w:sz w:val="24"/>
          <w:szCs w:val="24"/>
          <w:u w:val="single"/>
        </w:rPr>
      </w:pPr>
    </w:p>
    <w:p w14:paraId="37F62F46" w14:textId="77777777" w:rsidR="000F2A27" w:rsidRDefault="000F2A27" w:rsidP="000F2A27">
      <w:pPr>
        <w:jc w:val="both"/>
        <w:rPr>
          <w:rFonts w:cstheme="minorHAnsi"/>
          <w:b/>
          <w:sz w:val="24"/>
          <w:szCs w:val="24"/>
          <w:u w:val="single"/>
        </w:rPr>
      </w:pPr>
    </w:p>
    <w:p w14:paraId="7A806C10" w14:textId="77777777" w:rsidR="000F2A27" w:rsidRDefault="000F2A27" w:rsidP="000F2A27">
      <w:pPr>
        <w:jc w:val="both"/>
        <w:rPr>
          <w:rFonts w:cstheme="minorHAnsi"/>
          <w:b/>
          <w:sz w:val="24"/>
          <w:szCs w:val="24"/>
          <w:u w:val="single"/>
        </w:rPr>
      </w:pPr>
    </w:p>
    <w:p w14:paraId="2BBEA7A3" w14:textId="77777777" w:rsidR="000F2A27" w:rsidRDefault="000F2A27" w:rsidP="000F2A27">
      <w:pPr>
        <w:jc w:val="both"/>
        <w:rPr>
          <w:rFonts w:cstheme="minorHAnsi"/>
          <w:b/>
          <w:sz w:val="24"/>
          <w:szCs w:val="24"/>
          <w:u w:val="single"/>
        </w:rPr>
      </w:pPr>
    </w:p>
    <w:p w14:paraId="4C31DB93" w14:textId="77777777" w:rsidR="000F2A27" w:rsidRDefault="000F2A27" w:rsidP="000F2A27">
      <w:pPr>
        <w:jc w:val="both"/>
        <w:rPr>
          <w:rFonts w:cstheme="minorHAnsi"/>
          <w:b/>
          <w:sz w:val="24"/>
          <w:szCs w:val="24"/>
          <w:u w:val="single"/>
        </w:rPr>
      </w:pPr>
    </w:p>
    <w:p w14:paraId="2FC17B8F" w14:textId="77777777" w:rsidR="000F2A27" w:rsidRDefault="000F2A27" w:rsidP="000F2A27">
      <w:pPr>
        <w:jc w:val="both"/>
        <w:rPr>
          <w:rFonts w:cstheme="minorHAnsi"/>
          <w:b/>
          <w:sz w:val="24"/>
          <w:szCs w:val="24"/>
          <w:u w:val="single"/>
        </w:rPr>
      </w:pPr>
    </w:p>
    <w:p w14:paraId="2CADD8AB" w14:textId="77777777" w:rsidR="000F2A27" w:rsidRDefault="000F2A27" w:rsidP="000F2A27">
      <w:pPr>
        <w:jc w:val="both"/>
        <w:rPr>
          <w:rFonts w:cstheme="minorHAnsi"/>
          <w:b/>
          <w:sz w:val="24"/>
          <w:szCs w:val="24"/>
          <w:u w:val="single"/>
        </w:rPr>
      </w:pPr>
    </w:p>
    <w:p w14:paraId="245DE90C" w14:textId="77777777" w:rsidR="000F2A27" w:rsidRDefault="000F2A27" w:rsidP="000F2A27">
      <w:pPr>
        <w:jc w:val="both"/>
        <w:rPr>
          <w:rFonts w:cstheme="minorHAnsi"/>
          <w:b/>
          <w:sz w:val="24"/>
          <w:szCs w:val="24"/>
          <w:u w:val="single"/>
        </w:rPr>
      </w:pPr>
    </w:p>
    <w:p w14:paraId="41C22B6E" w14:textId="77777777" w:rsidR="000F2A27" w:rsidRDefault="000F2A27" w:rsidP="000F2A27">
      <w:pPr>
        <w:jc w:val="both"/>
        <w:rPr>
          <w:rFonts w:cstheme="minorHAnsi"/>
          <w:b/>
          <w:sz w:val="24"/>
          <w:szCs w:val="24"/>
          <w:u w:val="single"/>
        </w:rPr>
      </w:pPr>
    </w:p>
    <w:p w14:paraId="5108EC08" w14:textId="7D0BA8F3" w:rsidR="000F2A27" w:rsidRDefault="000F2A27" w:rsidP="000F2A27">
      <w:pPr>
        <w:jc w:val="both"/>
        <w:rPr>
          <w:rFonts w:cstheme="minorHAnsi"/>
          <w:b/>
          <w:sz w:val="24"/>
          <w:szCs w:val="24"/>
          <w:u w:val="single"/>
        </w:rPr>
      </w:pPr>
    </w:p>
    <w:p w14:paraId="435D704F" w14:textId="72AA4E41" w:rsidR="000F2A27" w:rsidRDefault="000F2A27" w:rsidP="000F2A27">
      <w:pPr>
        <w:jc w:val="both"/>
        <w:rPr>
          <w:rFonts w:cstheme="minorHAnsi"/>
          <w:b/>
          <w:sz w:val="24"/>
          <w:szCs w:val="24"/>
          <w:u w:val="single"/>
        </w:rPr>
      </w:pPr>
    </w:p>
    <w:p w14:paraId="0A88FF5D" w14:textId="44B94E0E" w:rsidR="000F2A27" w:rsidRDefault="000F2A27" w:rsidP="000F2A27">
      <w:pPr>
        <w:jc w:val="both"/>
        <w:rPr>
          <w:rFonts w:cstheme="minorHAnsi"/>
          <w:b/>
          <w:sz w:val="24"/>
          <w:szCs w:val="24"/>
          <w:u w:val="single"/>
        </w:rPr>
      </w:pPr>
    </w:p>
    <w:p w14:paraId="13F43C91" w14:textId="1BC4331C" w:rsidR="000F2A27" w:rsidRDefault="000F2A27" w:rsidP="000F2A27">
      <w:pPr>
        <w:jc w:val="both"/>
        <w:rPr>
          <w:rFonts w:cstheme="minorHAnsi"/>
          <w:b/>
          <w:sz w:val="24"/>
          <w:szCs w:val="24"/>
          <w:u w:val="single"/>
        </w:rPr>
      </w:pPr>
    </w:p>
    <w:p w14:paraId="50E987FF" w14:textId="2A131EC6" w:rsidR="000F2A27" w:rsidRDefault="000F2A27" w:rsidP="000F2A27">
      <w:pPr>
        <w:jc w:val="both"/>
        <w:rPr>
          <w:rFonts w:cstheme="minorHAnsi"/>
          <w:b/>
          <w:sz w:val="24"/>
          <w:szCs w:val="24"/>
          <w:u w:val="single"/>
        </w:rPr>
      </w:pPr>
    </w:p>
    <w:p w14:paraId="3A90634D" w14:textId="503E64DA" w:rsidR="000F2A27" w:rsidRDefault="000F2A27" w:rsidP="000F2A27">
      <w:pPr>
        <w:jc w:val="both"/>
        <w:rPr>
          <w:rFonts w:cstheme="minorHAnsi"/>
          <w:b/>
          <w:sz w:val="24"/>
          <w:szCs w:val="24"/>
          <w:u w:val="single"/>
        </w:rPr>
      </w:pPr>
    </w:p>
    <w:p w14:paraId="04AFDDE9" w14:textId="69E0D788" w:rsidR="000F2A27" w:rsidRDefault="000F2A27" w:rsidP="000F2A27">
      <w:pPr>
        <w:jc w:val="both"/>
        <w:rPr>
          <w:rFonts w:cstheme="minorHAnsi"/>
          <w:b/>
          <w:sz w:val="24"/>
          <w:szCs w:val="24"/>
          <w:u w:val="single"/>
        </w:rPr>
      </w:pPr>
    </w:p>
    <w:p w14:paraId="71B97CD5" w14:textId="77777777" w:rsidR="000F2A27" w:rsidRDefault="000F2A27" w:rsidP="000F2A27">
      <w:pPr>
        <w:jc w:val="both"/>
        <w:rPr>
          <w:rFonts w:cstheme="minorHAnsi"/>
          <w:b/>
          <w:sz w:val="24"/>
          <w:szCs w:val="24"/>
          <w:u w:val="single"/>
        </w:rPr>
      </w:pPr>
    </w:p>
    <w:p w14:paraId="5E53DD46" w14:textId="77777777" w:rsidR="000F2A27" w:rsidRDefault="000F2A27" w:rsidP="000F2A27">
      <w:pPr>
        <w:jc w:val="both"/>
        <w:rPr>
          <w:rFonts w:cstheme="minorHAnsi"/>
          <w:b/>
          <w:sz w:val="24"/>
          <w:szCs w:val="24"/>
          <w:u w:val="single"/>
        </w:rPr>
      </w:pPr>
    </w:p>
    <w:p w14:paraId="525CB59F" w14:textId="77777777" w:rsidR="000F2A27" w:rsidRDefault="000F2A27" w:rsidP="000F2A27">
      <w:pPr>
        <w:jc w:val="both"/>
        <w:rPr>
          <w:rFonts w:cstheme="minorHAnsi"/>
          <w:b/>
          <w:sz w:val="24"/>
          <w:szCs w:val="24"/>
          <w:u w:val="single"/>
        </w:rPr>
      </w:pPr>
    </w:p>
    <w:sdt>
      <w:sdtPr>
        <w:rPr>
          <w:rFonts w:asciiTheme="minorHAnsi" w:eastAsiaTheme="minorHAnsi" w:hAnsiTheme="minorHAnsi" w:cstheme="minorBidi"/>
          <w:color w:val="auto"/>
          <w:sz w:val="22"/>
          <w:szCs w:val="22"/>
        </w:rPr>
        <w:id w:val="1530757476"/>
        <w:docPartObj>
          <w:docPartGallery w:val="Table of Contents"/>
          <w:docPartUnique/>
        </w:docPartObj>
      </w:sdtPr>
      <w:sdtEndPr>
        <w:rPr>
          <w:rFonts w:ascii="Arial" w:eastAsia="Arial" w:hAnsi="Arial" w:cs="Arial"/>
          <w:b/>
          <w:bCs/>
          <w:noProof/>
        </w:rPr>
      </w:sdtEndPr>
      <w:sdtContent>
        <w:p w14:paraId="49B083E1" w14:textId="77777777" w:rsidR="000F2A27" w:rsidRPr="00F234BF" w:rsidRDefault="000F2A27" w:rsidP="000F2A27">
          <w:pPr>
            <w:pStyle w:val="TOCHeading"/>
            <w:rPr>
              <w:rFonts w:ascii="Arial" w:hAnsi="Arial" w:cs="Arial"/>
              <w:sz w:val="28"/>
              <w:szCs w:val="28"/>
            </w:rPr>
          </w:pPr>
          <w:r w:rsidRPr="00F234BF">
            <w:rPr>
              <w:rFonts w:ascii="Arial" w:hAnsi="Arial" w:cs="Arial"/>
              <w:sz w:val="28"/>
              <w:szCs w:val="28"/>
            </w:rPr>
            <w:t>Table of Contents</w:t>
          </w:r>
        </w:p>
        <w:p w14:paraId="13C036E4" w14:textId="69271C12" w:rsidR="000F2A27" w:rsidRDefault="00AF280B" w:rsidP="000F2A27"/>
      </w:sdtContent>
    </w:sdt>
    <w:p w14:paraId="50068EBC" w14:textId="77777777" w:rsidR="000F2A27" w:rsidRPr="008204FD" w:rsidRDefault="000F2A27" w:rsidP="000F2A27">
      <w:pPr>
        <w:rPr>
          <w:sz w:val="36"/>
          <w:szCs w:val="36"/>
        </w:rPr>
      </w:pPr>
      <w:bookmarkStart w:id="1" w:name="_Toc6473102"/>
      <w:r>
        <w:rPr>
          <w:sz w:val="36"/>
          <w:szCs w:val="36"/>
        </w:rPr>
        <w:br w:type="page"/>
      </w:r>
      <w:r w:rsidRPr="008204FD">
        <w:rPr>
          <w:sz w:val="36"/>
          <w:szCs w:val="36"/>
        </w:rPr>
        <w:lastRenderedPageBreak/>
        <w:t>Study Identification Information</w:t>
      </w:r>
      <w:bookmarkEnd w:id="1"/>
    </w:p>
    <w:p w14:paraId="269EAE32" w14:textId="77777777" w:rsidR="000F2A27" w:rsidRPr="008204FD" w:rsidRDefault="000F2A27" w:rsidP="000F2A27"/>
    <w:p w14:paraId="308D7D38" w14:textId="77777777" w:rsidR="000F2A27" w:rsidRPr="008204FD" w:rsidRDefault="000F2A27" w:rsidP="000F2A27">
      <w:pPr>
        <w:jc w:val="both"/>
        <w:rPr>
          <w:b/>
          <w:szCs w:val="24"/>
        </w:rPr>
      </w:pPr>
      <w:r w:rsidRPr="008204FD">
        <w:rPr>
          <w:b/>
          <w:szCs w:val="24"/>
        </w:rPr>
        <w:t xml:space="preserve">Study Number: </w:t>
      </w:r>
      <w:r w:rsidRPr="008204FD">
        <w:rPr>
          <w:szCs w:val="24"/>
        </w:rPr>
        <w:t xml:space="preserve">Protocol </w:t>
      </w:r>
      <w:r>
        <w:rPr>
          <w:szCs w:val="24"/>
        </w:rPr>
        <w:t>#</w:t>
      </w:r>
    </w:p>
    <w:p w14:paraId="3F09AB01" w14:textId="77777777" w:rsidR="000F2A27" w:rsidRPr="008204FD" w:rsidRDefault="000F2A27" w:rsidP="000F2A27">
      <w:pPr>
        <w:jc w:val="both"/>
        <w:rPr>
          <w:b/>
          <w:szCs w:val="24"/>
        </w:rPr>
      </w:pPr>
      <w:r w:rsidRPr="008204FD">
        <w:rPr>
          <w:b/>
          <w:szCs w:val="24"/>
        </w:rPr>
        <w:t xml:space="preserve">Study Title: </w:t>
      </w:r>
    </w:p>
    <w:p w14:paraId="70F22126" w14:textId="77777777" w:rsidR="000F2A27" w:rsidRPr="008204FD" w:rsidRDefault="000F2A27" w:rsidP="000F2A27">
      <w:pPr>
        <w:jc w:val="both"/>
        <w:rPr>
          <w:b/>
          <w:szCs w:val="24"/>
        </w:rPr>
      </w:pPr>
      <w:r w:rsidRPr="008204FD">
        <w:rPr>
          <w:b/>
          <w:szCs w:val="24"/>
        </w:rPr>
        <w:t xml:space="preserve">Operational Principal Investigator: </w:t>
      </w:r>
    </w:p>
    <w:p w14:paraId="13EE9C34" w14:textId="77777777" w:rsidR="000F2A27" w:rsidRPr="008204FD" w:rsidRDefault="000F2A27" w:rsidP="000F2A27">
      <w:pPr>
        <w:jc w:val="both"/>
        <w:rPr>
          <w:szCs w:val="24"/>
        </w:rPr>
      </w:pPr>
      <w:r w:rsidRPr="008204FD">
        <w:rPr>
          <w:b/>
          <w:szCs w:val="24"/>
        </w:rPr>
        <w:t xml:space="preserve">Protocol Chair: </w:t>
      </w:r>
    </w:p>
    <w:p w14:paraId="43EB31DC" w14:textId="77777777" w:rsidR="000F2A27" w:rsidRPr="002A7B45" w:rsidRDefault="000F2A27" w:rsidP="00750976">
      <w:pPr>
        <w:pStyle w:val="Heading1"/>
        <w:jc w:val="center"/>
        <w:rPr>
          <w:sz w:val="28"/>
          <w:szCs w:val="28"/>
        </w:rPr>
      </w:pPr>
      <w:bookmarkStart w:id="2" w:name="_Toc6473103"/>
      <w:r w:rsidRPr="002A7B45">
        <w:rPr>
          <w:sz w:val="28"/>
          <w:szCs w:val="28"/>
        </w:rPr>
        <w:t>STUDY OVERVIEW</w:t>
      </w:r>
      <w:bookmarkEnd w:id="2"/>
    </w:p>
    <w:p w14:paraId="30E49CE4" w14:textId="77777777" w:rsidR="000F2A27" w:rsidRDefault="000F2A27" w:rsidP="000F2A27">
      <w:pPr>
        <w:pStyle w:val="Heading2"/>
        <w:rPr>
          <w:sz w:val="28"/>
          <w:szCs w:val="28"/>
        </w:rPr>
      </w:pPr>
      <w:bookmarkStart w:id="3" w:name="_Toc6473104"/>
    </w:p>
    <w:p w14:paraId="4D6393BF" w14:textId="77777777" w:rsidR="000F2A27" w:rsidRPr="00281A05" w:rsidRDefault="000F2A27" w:rsidP="000F2A27">
      <w:pPr>
        <w:pStyle w:val="Heading2"/>
        <w:rPr>
          <w:sz w:val="24"/>
          <w:szCs w:val="24"/>
        </w:rPr>
      </w:pPr>
      <w:r w:rsidRPr="00281A05">
        <w:rPr>
          <w:sz w:val="24"/>
          <w:szCs w:val="24"/>
        </w:rPr>
        <w:t>Purpose of the Study</w:t>
      </w:r>
      <w:bookmarkEnd w:id="3"/>
    </w:p>
    <w:p w14:paraId="0027D3B8" w14:textId="77777777" w:rsidR="000F2A27" w:rsidRPr="002A7B45" w:rsidRDefault="000F2A27" w:rsidP="000F2A27"/>
    <w:p w14:paraId="12F1D858" w14:textId="733EB8F7" w:rsidR="000F2A27" w:rsidRPr="0034007A" w:rsidRDefault="000F2A27" w:rsidP="000F2A27">
      <w:pPr>
        <w:pStyle w:val="NoSpacing"/>
        <w:rPr>
          <w:i/>
        </w:rPr>
      </w:pPr>
      <w:bookmarkStart w:id="4" w:name="_Toc6473105"/>
      <w:r w:rsidRPr="0034007A">
        <w:rPr>
          <w:i/>
        </w:rPr>
        <w:t>This section outlines the overall goal of this project. It also describes the study design, primary and secondary outcome measures/endpoints, and inclusion/exclusion criteria.</w:t>
      </w:r>
    </w:p>
    <w:p w14:paraId="630558AC" w14:textId="77777777" w:rsidR="000F2A27" w:rsidRPr="00C80BD0" w:rsidRDefault="000F2A27" w:rsidP="000F2A27"/>
    <w:p w14:paraId="5F27A93D" w14:textId="77777777" w:rsidR="000F2A27" w:rsidRPr="00281A05" w:rsidRDefault="000F2A27" w:rsidP="000F2A27">
      <w:pPr>
        <w:pStyle w:val="Heading2"/>
        <w:rPr>
          <w:sz w:val="24"/>
          <w:szCs w:val="24"/>
        </w:rPr>
      </w:pPr>
      <w:r w:rsidRPr="00281A05">
        <w:rPr>
          <w:sz w:val="24"/>
          <w:szCs w:val="24"/>
        </w:rPr>
        <w:t>Adherence Statement</w:t>
      </w:r>
      <w:bookmarkEnd w:id="4"/>
    </w:p>
    <w:p w14:paraId="0F9464A7" w14:textId="77777777" w:rsidR="000F2A27" w:rsidRPr="002A7B45" w:rsidRDefault="000F2A27" w:rsidP="000F2A27"/>
    <w:p w14:paraId="4AE605D4" w14:textId="77777777" w:rsidR="000F2A27" w:rsidRPr="00C80BD0" w:rsidRDefault="000F2A27" w:rsidP="000F2A27">
      <w:pPr>
        <w:jc w:val="both"/>
        <w:rPr>
          <w:i/>
        </w:rPr>
      </w:pPr>
      <w:r w:rsidRPr="00C80BD0">
        <w:rPr>
          <w:i/>
        </w:rPr>
        <w:t xml:space="preserve">The Data and Safety Monitoring Plan (DSMP) outlines how the data collected from the site(s) will be entered into the clinical database, validated, reviewed, and coded for use as an analytic data set. The DSMP is comprised of the definitive documentation for all data management (DM) activities. This document is created under the guidance of approved Standard Operating Procedures (SOP). Deviations from these practices will be noted in bold within the document. </w:t>
      </w:r>
    </w:p>
    <w:p w14:paraId="757A6177" w14:textId="77777777" w:rsidR="000F2A27" w:rsidRPr="00C80BD0" w:rsidRDefault="000F2A27" w:rsidP="000F2A27">
      <w:pPr>
        <w:jc w:val="both"/>
        <w:rPr>
          <w:i/>
        </w:rPr>
      </w:pPr>
      <w:r w:rsidRPr="00C80BD0">
        <w:rPr>
          <w:i/>
        </w:rPr>
        <w:t xml:space="preserve">The University of Arkansas for Medical Sciences (UAMS) is the sponsor for this study. The </w:t>
      </w:r>
      <w:proofErr w:type="spellStart"/>
      <w:r w:rsidRPr="00C80BD0">
        <w:rPr>
          <w:i/>
        </w:rPr>
        <w:t>IDeA</w:t>
      </w:r>
      <w:proofErr w:type="spellEnd"/>
      <w:r w:rsidRPr="00C80BD0">
        <w:rPr>
          <w:i/>
        </w:rPr>
        <w:t xml:space="preserve"> States Pediatric Clinical Trials Network (ISPCTN) Data Coordinating and Operating Center (DCOC) at UAMS will be involved in project management, site management, source and data verification, patient safety tasks related to notification of safety information across the study to the site and regulatory authorities.  </w:t>
      </w:r>
    </w:p>
    <w:p w14:paraId="72FA0F0F" w14:textId="77777777" w:rsidR="000F2A27" w:rsidRDefault="000F2A27" w:rsidP="000F2A27">
      <w:pPr>
        <w:jc w:val="both"/>
        <w:rPr>
          <w:i/>
        </w:rPr>
      </w:pPr>
      <w:r w:rsidRPr="00C80BD0">
        <w:rPr>
          <w:i/>
        </w:rPr>
        <w:t xml:space="preserve">The DSMP outlined below will adhere to the protocol approved by the central Institutional Review Board (IRB) at the UAMS and will require approval by the ISPCTN Data Safety and Monitoring Board.  </w:t>
      </w:r>
    </w:p>
    <w:p w14:paraId="7E20A3F6" w14:textId="77777777" w:rsidR="000F2A27" w:rsidRPr="00C80BD0" w:rsidRDefault="000F2A27" w:rsidP="000F2A27">
      <w:pPr>
        <w:jc w:val="both"/>
        <w:rPr>
          <w:i/>
        </w:rPr>
      </w:pPr>
    </w:p>
    <w:p w14:paraId="453F1BC3" w14:textId="77777777" w:rsidR="000F2A27" w:rsidRPr="00BF7DC0" w:rsidRDefault="000F2A27" w:rsidP="00BF7DC0">
      <w:pPr>
        <w:pStyle w:val="Heading2"/>
        <w:ind w:left="720"/>
        <w:rPr>
          <w:sz w:val="24"/>
          <w:szCs w:val="24"/>
        </w:rPr>
      </w:pPr>
      <w:bookmarkStart w:id="5" w:name="_Toc6473106"/>
      <w:r w:rsidRPr="00BF7DC0">
        <w:rPr>
          <w:sz w:val="24"/>
          <w:szCs w:val="24"/>
        </w:rPr>
        <w:t>CONFIDENTIALITY</w:t>
      </w:r>
    </w:p>
    <w:bookmarkEnd w:id="5"/>
    <w:p w14:paraId="2118EA5F" w14:textId="77777777" w:rsidR="000F2A27" w:rsidRDefault="000F2A27" w:rsidP="000F2A27"/>
    <w:p w14:paraId="53E412E1" w14:textId="77777777" w:rsidR="000F2A27" w:rsidRPr="002A7B45" w:rsidRDefault="000F2A27" w:rsidP="000F2A27">
      <w:pPr>
        <w:rPr>
          <w:i/>
        </w:rPr>
      </w:pPr>
      <w:r w:rsidRPr="002A7B45">
        <w:rPr>
          <w:i/>
        </w:rPr>
        <w:t xml:space="preserve">This section describes how confidentiality of data presented to the DSMB/C will be protected. This includes protection of subject privacy, database protection, and confidentially during reporting of AEs. </w:t>
      </w:r>
    </w:p>
    <w:p w14:paraId="18BB799B" w14:textId="77777777" w:rsidR="003068B5" w:rsidRDefault="003068B5" w:rsidP="003068B5">
      <w:pPr>
        <w:pStyle w:val="Heading1"/>
        <w:ind w:left="0"/>
        <w:rPr>
          <w:sz w:val="28"/>
          <w:szCs w:val="28"/>
        </w:rPr>
      </w:pPr>
      <w:bookmarkStart w:id="6" w:name="_Toc6473110"/>
    </w:p>
    <w:p w14:paraId="6FB52FCE" w14:textId="5B09205B" w:rsidR="000F2A27" w:rsidRPr="00BF7DC0" w:rsidRDefault="00CD2CD4" w:rsidP="003068B5">
      <w:pPr>
        <w:pStyle w:val="Heading1"/>
        <w:ind w:left="0"/>
      </w:pPr>
      <w:r>
        <w:t>ADVERSE EVENT, SERIOUS ADVERSE EVENT, RISK AND UNAITICIPATED PROBLEM INFORMATION</w:t>
      </w:r>
    </w:p>
    <w:p w14:paraId="14F7EB86" w14:textId="77777777" w:rsidR="000F2A27" w:rsidRDefault="000F2A27" w:rsidP="000F2A27">
      <w:pPr>
        <w:pStyle w:val="Heading2"/>
      </w:pPr>
      <w:bookmarkStart w:id="7" w:name="_Toc6473111"/>
      <w:bookmarkEnd w:id="6"/>
    </w:p>
    <w:p w14:paraId="0613268F" w14:textId="77777777" w:rsidR="000F2A27" w:rsidRPr="00BF7DC0" w:rsidRDefault="000F2A27" w:rsidP="00BF7DC0">
      <w:pPr>
        <w:pStyle w:val="NoSpacing"/>
        <w:rPr>
          <w:i/>
        </w:rPr>
      </w:pPr>
      <w:r w:rsidRPr="00BF7DC0">
        <w:rPr>
          <w:i/>
        </w:rPr>
        <w:t xml:space="preserve">This section describes how to identify adverse events (AEs), serious adverse events (SAEs), and unanticipated problems (UPs). This section also describes the classification and reporting of AEs. </w:t>
      </w:r>
    </w:p>
    <w:p w14:paraId="27BAFC3D" w14:textId="77777777" w:rsidR="000F2A27" w:rsidRPr="002A7B45" w:rsidRDefault="000F2A27" w:rsidP="000F2A27"/>
    <w:bookmarkEnd w:id="7"/>
    <w:p w14:paraId="4B6B8428" w14:textId="7ACE5A07" w:rsidR="000F2A27" w:rsidRPr="00487B72" w:rsidRDefault="00CD2CD4" w:rsidP="00487B72">
      <w:pPr>
        <w:pStyle w:val="Heading2"/>
        <w:ind w:left="720"/>
        <w:rPr>
          <w:sz w:val="24"/>
          <w:szCs w:val="24"/>
        </w:rPr>
      </w:pPr>
      <w:r>
        <w:rPr>
          <w:sz w:val="24"/>
          <w:szCs w:val="24"/>
        </w:rPr>
        <w:t xml:space="preserve">Definition of </w:t>
      </w:r>
      <w:r w:rsidR="000F2A27" w:rsidRPr="00487B72">
        <w:rPr>
          <w:sz w:val="24"/>
          <w:szCs w:val="24"/>
        </w:rPr>
        <w:t>Adverse Events (AEs)</w:t>
      </w:r>
    </w:p>
    <w:p w14:paraId="76B9BDC2" w14:textId="77777777" w:rsidR="000F2A27" w:rsidRPr="008204FD" w:rsidRDefault="000F2A27" w:rsidP="000F2A27"/>
    <w:p w14:paraId="4EB1A367" w14:textId="77777777" w:rsidR="000F2A27" w:rsidRPr="008C4568" w:rsidRDefault="000F2A27" w:rsidP="000F2A27">
      <w:pPr>
        <w:jc w:val="both"/>
        <w:rPr>
          <w:i/>
        </w:rPr>
      </w:pPr>
      <w:r w:rsidRPr="008C4568">
        <w:rPr>
          <w:i/>
        </w:rPr>
        <w:t>An adverse event (AE) is any untoward medical occurrence in a subject during participation in the clinical study or associated with the use of an intervention in humans, whether or not considered intervention related.  An adverse event can include a sign, symptom, abnormal assessment (laboratory test value, vital signs, electrocardiogram finding, etc.), or any combination of these.</w:t>
      </w:r>
    </w:p>
    <w:p w14:paraId="0FD67DDD" w14:textId="77777777" w:rsidR="000F2A27" w:rsidRDefault="000F2A27" w:rsidP="000F2A27">
      <w:pPr>
        <w:jc w:val="both"/>
        <w:rPr>
          <w:i/>
        </w:rPr>
      </w:pPr>
      <w:r w:rsidRPr="008C4568">
        <w:rPr>
          <w:i/>
        </w:rPr>
        <w:lastRenderedPageBreak/>
        <w:t xml:space="preserve">An adverse reaction is any adverse event where there is reason to conclude that the event was caused by exposure to the study drug. Adverse reactions are a subset of all adverse events. </w:t>
      </w:r>
    </w:p>
    <w:p w14:paraId="73C09702" w14:textId="77777777" w:rsidR="00234805" w:rsidRDefault="00234805" w:rsidP="000F2A27">
      <w:pPr>
        <w:pStyle w:val="Heading2"/>
        <w:rPr>
          <w:sz w:val="28"/>
          <w:szCs w:val="28"/>
        </w:rPr>
      </w:pPr>
    </w:p>
    <w:p w14:paraId="32A739CA" w14:textId="05F06E2D" w:rsidR="000F2A27" w:rsidRPr="00234805" w:rsidRDefault="00CD2CD4" w:rsidP="00234805">
      <w:pPr>
        <w:pStyle w:val="Heading2"/>
        <w:ind w:left="720"/>
        <w:rPr>
          <w:sz w:val="24"/>
          <w:szCs w:val="24"/>
        </w:rPr>
      </w:pPr>
      <w:r>
        <w:rPr>
          <w:sz w:val="24"/>
          <w:szCs w:val="24"/>
        </w:rPr>
        <w:t xml:space="preserve">Definition of </w:t>
      </w:r>
      <w:r w:rsidR="000F2A27" w:rsidRPr="00234805">
        <w:rPr>
          <w:sz w:val="24"/>
          <w:szCs w:val="24"/>
        </w:rPr>
        <w:t>Serious Adverse Events (SAEs)</w:t>
      </w:r>
    </w:p>
    <w:p w14:paraId="5460BE31" w14:textId="77777777" w:rsidR="000F2A27" w:rsidRPr="008C4568" w:rsidRDefault="000F2A27" w:rsidP="000F2A27">
      <w:pPr>
        <w:jc w:val="both"/>
        <w:rPr>
          <w:i/>
        </w:rPr>
      </w:pPr>
    </w:p>
    <w:p w14:paraId="1E6D4667" w14:textId="77777777" w:rsidR="000F2A27" w:rsidRPr="008C4568" w:rsidRDefault="000F2A27" w:rsidP="000F2A27">
      <w:pPr>
        <w:jc w:val="both"/>
        <w:rPr>
          <w:i/>
        </w:rPr>
      </w:pPr>
      <w:r w:rsidRPr="008C4568">
        <w:rPr>
          <w:i/>
        </w:rPr>
        <w:t xml:space="preserve">21 CFR 312.32, defines a Serious Adverse Event (SAE) as any adverse event that results in one or more of the following outcomes: </w:t>
      </w:r>
    </w:p>
    <w:p w14:paraId="6132A6C5" w14:textId="77777777" w:rsidR="000F2A27" w:rsidRPr="008C4568" w:rsidRDefault="000F2A27" w:rsidP="000F2A27">
      <w:pPr>
        <w:pStyle w:val="ListParagraph"/>
        <w:widowControl/>
        <w:numPr>
          <w:ilvl w:val="0"/>
          <w:numId w:val="11"/>
        </w:numPr>
        <w:autoSpaceDE/>
        <w:autoSpaceDN/>
        <w:spacing w:after="160" w:line="259" w:lineRule="auto"/>
        <w:contextualSpacing/>
        <w:jc w:val="both"/>
        <w:rPr>
          <w:i/>
        </w:rPr>
      </w:pPr>
      <w:r w:rsidRPr="008C4568">
        <w:rPr>
          <w:i/>
        </w:rPr>
        <w:t xml:space="preserve">Death; </w:t>
      </w:r>
    </w:p>
    <w:p w14:paraId="6F34CD19" w14:textId="77777777" w:rsidR="000F2A27" w:rsidRPr="008C4568" w:rsidRDefault="000F2A27" w:rsidP="000F2A27">
      <w:pPr>
        <w:pStyle w:val="ListParagraph"/>
        <w:widowControl/>
        <w:numPr>
          <w:ilvl w:val="0"/>
          <w:numId w:val="11"/>
        </w:numPr>
        <w:autoSpaceDE/>
        <w:autoSpaceDN/>
        <w:spacing w:after="160" w:line="259" w:lineRule="auto"/>
        <w:contextualSpacing/>
        <w:jc w:val="both"/>
        <w:rPr>
          <w:i/>
        </w:rPr>
      </w:pPr>
      <w:r w:rsidRPr="008C4568">
        <w:rPr>
          <w:i/>
        </w:rPr>
        <w:t>A life-threatening event;</w:t>
      </w:r>
    </w:p>
    <w:p w14:paraId="57AD29BF" w14:textId="77777777" w:rsidR="000F2A27" w:rsidRPr="008C4568" w:rsidRDefault="000F2A27" w:rsidP="000F2A27">
      <w:pPr>
        <w:pStyle w:val="ListParagraph"/>
        <w:widowControl/>
        <w:numPr>
          <w:ilvl w:val="0"/>
          <w:numId w:val="11"/>
        </w:numPr>
        <w:autoSpaceDE/>
        <w:autoSpaceDN/>
        <w:spacing w:after="160" w:line="259" w:lineRule="auto"/>
        <w:contextualSpacing/>
        <w:jc w:val="both"/>
        <w:rPr>
          <w:i/>
        </w:rPr>
      </w:pPr>
      <w:r w:rsidRPr="008C4568">
        <w:rPr>
          <w:i/>
        </w:rPr>
        <w:t>Inpatient hospitalization or prolongation of existing hospitalization (for &gt; 24 hours);</w:t>
      </w:r>
    </w:p>
    <w:p w14:paraId="2927735B" w14:textId="77777777" w:rsidR="000F2A27" w:rsidRPr="008C4568" w:rsidRDefault="000F2A27" w:rsidP="000F2A27">
      <w:pPr>
        <w:pStyle w:val="ListParagraph"/>
        <w:widowControl/>
        <w:numPr>
          <w:ilvl w:val="0"/>
          <w:numId w:val="11"/>
        </w:numPr>
        <w:autoSpaceDE/>
        <w:autoSpaceDN/>
        <w:spacing w:after="160" w:line="259" w:lineRule="auto"/>
        <w:contextualSpacing/>
        <w:jc w:val="both"/>
        <w:rPr>
          <w:i/>
        </w:rPr>
      </w:pPr>
      <w:r w:rsidRPr="008C4568">
        <w:rPr>
          <w:i/>
        </w:rPr>
        <w:t xml:space="preserve">A persistent or significant disability/incapacity or substantial disruption of the ability to conduct normal life functions; </w:t>
      </w:r>
    </w:p>
    <w:p w14:paraId="69814445" w14:textId="77777777" w:rsidR="000F2A27" w:rsidRPr="008C4568" w:rsidRDefault="000F2A27" w:rsidP="000F2A27">
      <w:pPr>
        <w:pStyle w:val="ListParagraph"/>
        <w:widowControl/>
        <w:numPr>
          <w:ilvl w:val="0"/>
          <w:numId w:val="11"/>
        </w:numPr>
        <w:autoSpaceDE/>
        <w:autoSpaceDN/>
        <w:spacing w:after="160" w:line="259" w:lineRule="auto"/>
        <w:contextualSpacing/>
        <w:jc w:val="both"/>
        <w:rPr>
          <w:i/>
        </w:rPr>
      </w:pPr>
      <w:r w:rsidRPr="008C4568">
        <w:rPr>
          <w:i/>
        </w:rPr>
        <w:t xml:space="preserve">A congenital anomaly or birth defect; </w:t>
      </w:r>
    </w:p>
    <w:p w14:paraId="1F24FF95" w14:textId="77777777" w:rsidR="000F2A27" w:rsidRPr="008C4568" w:rsidRDefault="000F2A27" w:rsidP="000F2A27">
      <w:pPr>
        <w:pStyle w:val="ListParagraph"/>
        <w:widowControl/>
        <w:numPr>
          <w:ilvl w:val="0"/>
          <w:numId w:val="11"/>
        </w:numPr>
        <w:autoSpaceDE/>
        <w:autoSpaceDN/>
        <w:spacing w:after="160" w:line="259" w:lineRule="auto"/>
        <w:contextualSpacing/>
        <w:jc w:val="both"/>
        <w:rPr>
          <w:i/>
        </w:rPr>
      </w:pPr>
      <w:r w:rsidRPr="008C4568">
        <w:rPr>
          <w:i/>
        </w:rPr>
        <w:t>Important Medical Events that may not result in death, be life threatening, or require hospitalization may be considered a serious adverse event when, based upon medical judgment, they may jeopardize the participant and may require medical or surgical intervention to prevent one of the outcomes listed above.</w:t>
      </w:r>
    </w:p>
    <w:p w14:paraId="696DBBE9" w14:textId="2E811906" w:rsidR="000F2A27" w:rsidRDefault="000F2A27" w:rsidP="000F2A27">
      <w:pPr>
        <w:rPr>
          <w:rFonts w:asciiTheme="majorHAnsi" w:eastAsiaTheme="majorEastAsia" w:hAnsiTheme="majorHAnsi" w:cstheme="minorHAnsi"/>
          <w:color w:val="365F91" w:themeColor="accent1" w:themeShade="BF"/>
          <w:sz w:val="24"/>
          <w:szCs w:val="24"/>
        </w:rPr>
      </w:pPr>
    </w:p>
    <w:p w14:paraId="31CED01B" w14:textId="77777777" w:rsidR="000F2A27" w:rsidRPr="00423E24" w:rsidRDefault="000F2A27" w:rsidP="00423E24">
      <w:pPr>
        <w:pStyle w:val="Heading2"/>
        <w:ind w:left="720"/>
        <w:rPr>
          <w:sz w:val="24"/>
          <w:szCs w:val="24"/>
        </w:rPr>
      </w:pPr>
      <w:bookmarkStart w:id="8" w:name="_Toc6473112"/>
      <w:r w:rsidRPr="00423E24">
        <w:rPr>
          <w:sz w:val="24"/>
          <w:szCs w:val="24"/>
        </w:rPr>
        <w:t>Classification of AE Severity</w:t>
      </w:r>
      <w:bookmarkEnd w:id="8"/>
    </w:p>
    <w:p w14:paraId="66127C50" w14:textId="77777777" w:rsidR="000F2A27" w:rsidRPr="005C7E73" w:rsidRDefault="000F2A27" w:rsidP="000F2A27"/>
    <w:p w14:paraId="6E380777" w14:textId="77777777" w:rsidR="000F2A27" w:rsidRPr="00423E24" w:rsidRDefault="000F2A27" w:rsidP="00423E24">
      <w:pPr>
        <w:pStyle w:val="NoSpacing"/>
        <w:rPr>
          <w:i/>
        </w:rPr>
      </w:pPr>
      <w:r w:rsidRPr="00423E24">
        <w:rPr>
          <w:i/>
        </w:rPr>
        <w:t>AEs will be labeled according to severity, which is based on their impact on the patient. An AE will be termed:</w:t>
      </w:r>
    </w:p>
    <w:p w14:paraId="76834A7A" w14:textId="77777777" w:rsidR="000F2A27" w:rsidRPr="00C20556" w:rsidRDefault="000F2A27" w:rsidP="000F2A27">
      <w:pPr>
        <w:pStyle w:val="ListParagraph"/>
        <w:widowControl/>
        <w:numPr>
          <w:ilvl w:val="0"/>
          <w:numId w:val="12"/>
        </w:numPr>
        <w:autoSpaceDE/>
        <w:autoSpaceDN/>
        <w:spacing w:after="160" w:line="259" w:lineRule="auto"/>
        <w:ind w:left="775"/>
        <w:contextualSpacing/>
        <w:jc w:val="both"/>
        <w:rPr>
          <w:i/>
        </w:rPr>
      </w:pPr>
      <w:r w:rsidRPr="00C20556">
        <w:rPr>
          <w:i/>
        </w:rPr>
        <w:t>Mild (Grade 1): Events require minimal or no treatment and do not interfere with the participant’s daily activities;</w:t>
      </w:r>
    </w:p>
    <w:p w14:paraId="25CD1A0A" w14:textId="77777777" w:rsidR="000F2A27" w:rsidRPr="00C20556" w:rsidRDefault="000F2A27" w:rsidP="000F2A27">
      <w:pPr>
        <w:pStyle w:val="ListParagraph"/>
        <w:widowControl/>
        <w:numPr>
          <w:ilvl w:val="0"/>
          <w:numId w:val="12"/>
        </w:numPr>
        <w:autoSpaceDE/>
        <w:autoSpaceDN/>
        <w:spacing w:after="160" w:line="259" w:lineRule="auto"/>
        <w:ind w:left="775"/>
        <w:contextualSpacing/>
        <w:jc w:val="both"/>
        <w:rPr>
          <w:i/>
        </w:rPr>
      </w:pPr>
      <w:r w:rsidRPr="00C20556">
        <w:rPr>
          <w:i/>
        </w:rPr>
        <w:t>Moderate (Grade 2): Events result in a low level of inconvenience or concern with the therapeutic measures.  Moderate events may cause some interference with functioning</w:t>
      </w:r>
    </w:p>
    <w:p w14:paraId="486CC4E1" w14:textId="77777777" w:rsidR="000F2A27" w:rsidRPr="00C20556" w:rsidRDefault="000F2A27" w:rsidP="000F2A27">
      <w:pPr>
        <w:pStyle w:val="ListParagraph"/>
        <w:widowControl/>
        <w:numPr>
          <w:ilvl w:val="0"/>
          <w:numId w:val="12"/>
        </w:numPr>
        <w:autoSpaceDE/>
        <w:autoSpaceDN/>
        <w:spacing w:after="160" w:line="259" w:lineRule="auto"/>
        <w:ind w:left="775"/>
        <w:contextualSpacing/>
        <w:jc w:val="both"/>
        <w:rPr>
          <w:i/>
        </w:rPr>
      </w:pPr>
      <w:r w:rsidRPr="00C20556">
        <w:rPr>
          <w:i/>
        </w:rPr>
        <w:t xml:space="preserve">Severe (Grade 3 Events interrupt a participant’s usual daily activity and may require systemic drug therapy or other treatment. Severe events are usually potentially life-threatening or incapacitating. </w:t>
      </w:r>
    </w:p>
    <w:p w14:paraId="0FC9BE03" w14:textId="77777777" w:rsidR="000F2A27" w:rsidRPr="00C20556" w:rsidRDefault="000F2A27" w:rsidP="000F2A27">
      <w:pPr>
        <w:pStyle w:val="ListParagraph"/>
        <w:widowControl/>
        <w:numPr>
          <w:ilvl w:val="0"/>
          <w:numId w:val="12"/>
        </w:numPr>
        <w:autoSpaceDE/>
        <w:autoSpaceDN/>
        <w:spacing w:after="160" w:line="259" w:lineRule="auto"/>
        <w:ind w:left="775"/>
        <w:contextualSpacing/>
        <w:jc w:val="both"/>
        <w:rPr>
          <w:i/>
        </w:rPr>
      </w:pPr>
      <w:r w:rsidRPr="00C20556">
        <w:rPr>
          <w:i/>
        </w:rPr>
        <w:t>Life-threatening (Grade 4)</w:t>
      </w:r>
    </w:p>
    <w:p w14:paraId="498B3D80" w14:textId="77777777" w:rsidR="000F2A27" w:rsidRPr="00C20556" w:rsidRDefault="000F2A27" w:rsidP="000F2A27">
      <w:pPr>
        <w:pStyle w:val="ListParagraph"/>
        <w:widowControl/>
        <w:numPr>
          <w:ilvl w:val="0"/>
          <w:numId w:val="12"/>
        </w:numPr>
        <w:autoSpaceDE/>
        <w:autoSpaceDN/>
        <w:spacing w:after="160" w:line="259" w:lineRule="auto"/>
        <w:ind w:left="775"/>
        <w:contextualSpacing/>
        <w:jc w:val="both"/>
        <w:rPr>
          <w:i/>
        </w:rPr>
      </w:pPr>
      <w:r w:rsidRPr="00C20556">
        <w:rPr>
          <w:i/>
        </w:rPr>
        <w:t>Fatal (Grade 5)</w:t>
      </w:r>
    </w:p>
    <w:p w14:paraId="7DC32B1E" w14:textId="77777777" w:rsidR="000F2A27" w:rsidRPr="00C20556" w:rsidRDefault="000F2A27" w:rsidP="000F2A27">
      <w:pPr>
        <w:jc w:val="both"/>
        <w:rPr>
          <w:i/>
        </w:rPr>
      </w:pPr>
      <w:r w:rsidRPr="00C20556">
        <w:rPr>
          <w:i/>
        </w:rPr>
        <w:t>Please note that a severe AE and an SAE are distinct terms. A subject could experience a severe AE that does not meet the above-listed definition of an SAE; alternatively, a subject could experience a moderate AE that meets the SAE definition</w:t>
      </w:r>
    </w:p>
    <w:p w14:paraId="435A1303" w14:textId="77777777" w:rsidR="000F2A27" w:rsidRPr="00071706" w:rsidRDefault="000F2A27" w:rsidP="000F2A27">
      <w:pPr>
        <w:ind w:left="720"/>
        <w:jc w:val="both"/>
        <w:rPr>
          <w:rFonts w:cstheme="minorHAnsi"/>
          <w:sz w:val="24"/>
          <w:szCs w:val="24"/>
        </w:rPr>
      </w:pPr>
    </w:p>
    <w:p w14:paraId="71983054" w14:textId="082B20B9" w:rsidR="000F2A27" w:rsidRPr="00E22581" w:rsidRDefault="00CD2CD4" w:rsidP="00E22581">
      <w:pPr>
        <w:pStyle w:val="Heading2"/>
        <w:ind w:left="720"/>
        <w:rPr>
          <w:sz w:val="24"/>
          <w:szCs w:val="24"/>
        </w:rPr>
      </w:pPr>
      <w:r>
        <w:rPr>
          <w:sz w:val="24"/>
          <w:szCs w:val="24"/>
        </w:rPr>
        <w:t>Relationship to Study Intervention</w:t>
      </w:r>
    </w:p>
    <w:p w14:paraId="76830956" w14:textId="77777777" w:rsidR="000F2A27" w:rsidRPr="00071706" w:rsidRDefault="000F2A27" w:rsidP="000F2A27">
      <w:pPr>
        <w:pStyle w:val="ListParagraph"/>
        <w:ind w:left="1080"/>
        <w:jc w:val="both"/>
        <w:rPr>
          <w:rFonts w:cstheme="minorHAnsi"/>
          <w:b/>
          <w:sz w:val="24"/>
          <w:szCs w:val="24"/>
        </w:rPr>
      </w:pPr>
    </w:p>
    <w:p w14:paraId="1C0A2E24" w14:textId="77777777" w:rsidR="000F2A27" w:rsidRPr="00E22581" w:rsidRDefault="000F2A27" w:rsidP="00E22581">
      <w:pPr>
        <w:pStyle w:val="NoSpacing"/>
        <w:rPr>
          <w:i/>
        </w:rPr>
      </w:pPr>
      <w:r w:rsidRPr="00E22581">
        <w:rPr>
          <w:i/>
        </w:rPr>
        <w:t>AEs will be categorized according to the likelihood that they are related to the study intervention or to study procedures. Specifically, in relation to the study intervention the AE will be labeled as:</w:t>
      </w:r>
    </w:p>
    <w:p w14:paraId="4D98E555" w14:textId="77777777" w:rsidR="000F2A27" w:rsidRPr="00C20556" w:rsidRDefault="000F2A27" w:rsidP="000F2A27">
      <w:pPr>
        <w:pStyle w:val="ListParagraph"/>
        <w:widowControl/>
        <w:numPr>
          <w:ilvl w:val="0"/>
          <w:numId w:val="13"/>
        </w:numPr>
        <w:autoSpaceDE/>
        <w:autoSpaceDN/>
        <w:spacing w:after="160" w:line="259" w:lineRule="auto"/>
        <w:ind w:left="720"/>
        <w:contextualSpacing/>
        <w:jc w:val="both"/>
        <w:rPr>
          <w:i/>
        </w:rPr>
      </w:pPr>
      <w:r w:rsidRPr="00C20556">
        <w:rPr>
          <w:i/>
        </w:rPr>
        <w:t>Not related (the adverse event is completely independent of study intervention administration, and/or evidence exists that the event is definitely related to another etiology)</w:t>
      </w:r>
    </w:p>
    <w:p w14:paraId="7DA2C7F0" w14:textId="77777777" w:rsidR="000F2A27" w:rsidRPr="00C20556" w:rsidRDefault="000F2A27" w:rsidP="000F2A27">
      <w:pPr>
        <w:pStyle w:val="ListParagraph"/>
        <w:widowControl/>
        <w:numPr>
          <w:ilvl w:val="0"/>
          <w:numId w:val="13"/>
        </w:numPr>
        <w:autoSpaceDE/>
        <w:autoSpaceDN/>
        <w:spacing w:after="160" w:line="259" w:lineRule="auto"/>
        <w:ind w:left="720"/>
        <w:contextualSpacing/>
        <w:jc w:val="both"/>
        <w:rPr>
          <w:i/>
        </w:rPr>
      </w:pPr>
      <w:r w:rsidRPr="00C20556">
        <w:rPr>
          <w:i/>
        </w:rPr>
        <w:t>Unlikely to be related (temporal relationship to study intervention administration makes a causal relationship improbably and there are other plausible explanations)</w:t>
      </w:r>
    </w:p>
    <w:p w14:paraId="68DD4F20" w14:textId="77777777" w:rsidR="000F2A27" w:rsidRPr="00C20556" w:rsidRDefault="000F2A27" w:rsidP="000F2A27">
      <w:pPr>
        <w:pStyle w:val="ListParagraph"/>
        <w:widowControl/>
        <w:numPr>
          <w:ilvl w:val="0"/>
          <w:numId w:val="13"/>
        </w:numPr>
        <w:autoSpaceDE/>
        <w:autoSpaceDN/>
        <w:spacing w:after="160" w:line="259" w:lineRule="auto"/>
        <w:ind w:left="720"/>
        <w:contextualSpacing/>
        <w:jc w:val="both"/>
        <w:rPr>
          <w:i/>
        </w:rPr>
      </w:pPr>
      <w:r w:rsidRPr="00C20556">
        <w:rPr>
          <w:i/>
        </w:rPr>
        <w:lastRenderedPageBreak/>
        <w:t xml:space="preserve">Potentially related (there is some evidence to suggest a causal relationship, but other factors may have contributed to the event); </w:t>
      </w:r>
    </w:p>
    <w:p w14:paraId="0D317218" w14:textId="77777777" w:rsidR="000F2A27" w:rsidRPr="00C20556" w:rsidRDefault="000F2A27" w:rsidP="000F2A27">
      <w:pPr>
        <w:pStyle w:val="ListParagraph"/>
        <w:widowControl/>
        <w:numPr>
          <w:ilvl w:val="0"/>
          <w:numId w:val="13"/>
        </w:numPr>
        <w:autoSpaceDE/>
        <w:autoSpaceDN/>
        <w:spacing w:after="160" w:line="259" w:lineRule="auto"/>
        <w:ind w:left="720"/>
        <w:contextualSpacing/>
        <w:jc w:val="both"/>
        <w:rPr>
          <w:i/>
        </w:rPr>
      </w:pPr>
      <w:r w:rsidRPr="00C20556">
        <w:rPr>
          <w:i/>
        </w:rPr>
        <w:t>Probably related (there is evidence to suggest a causal relationship and the influence of other factors is unlikely);</w:t>
      </w:r>
    </w:p>
    <w:p w14:paraId="3CF2B2AC" w14:textId="2B48E7B6" w:rsidR="000F2A27" w:rsidRDefault="000F2A27" w:rsidP="000F2A27">
      <w:pPr>
        <w:pStyle w:val="ListParagraph"/>
        <w:widowControl/>
        <w:numPr>
          <w:ilvl w:val="0"/>
          <w:numId w:val="13"/>
        </w:numPr>
        <w:autoSpaceDE/>
        <w:autoSpaceDN/>
        <w:spacing w:after="160" w:line="259" w:lineRule="auto"/>
        <w:ind w:left="720"/>
        <w:contextualSpacing/>
        <w:jc w:val="both"/>
        <w:rPr>
          <w:i/>
        </w:rPr>
      </w:pPr>
      <w:r w:rsidRPr="00C20556">
        <w:rPr>
          <w:i/>
        </w:rPr>
        <w:t>Definitely related (there is clear evidence to suggest a causal relationship, and other possible contributing factors can be ruled out).</w:t>
      </w:r>
    </w:p>
    <w:p w14:paraId="26EDF202" w14:textId="77777777" w:rsidR="00EA1ABE" w:rsidRPr="00C20556" w:rsidRDefault="00EA1ABE" w:rsidP="00EA1ABE">
      <w:pPr>
        <w:pStyle w:val="ListParagraph"/>
        <w:widowControl/>
        <w:autoSpaceDE/>
        <w:autoSpaceDN/>
        <w:spacing w:after="160" w:line="259" w:lineRule="auto"/>
        <w:ind w:left="720" w:firstLine="0"/>
        <w:contextualSpacing/>
        <w:jc w:val="both"/>
        <w:rPr>
          <w:i/>
        </w:rPr>
      </w:pPr>
    </w:p>
    <w:p w14:paraId="45BD53EA" w14:textId="77777777" w:rsidR="000F2A27" w:rsidRPr="00C20556" w:rsidRDefault="000F2A27" w:rsidP="00EA1ABE">
      <w:pPr>
        <w:pStyle w:val="ListParagraph"/>
        <w:ind w:left="360"/>
        <w:jc w:val="both"/>
        <w:rPr>
          <w:i/>
        </w:rPr>
      </w:pPr>
      <w:r w:rsidRPr="00C20556">
        <w:rPr>
          <w:i/>
        </w:rPr>
        <w:t>Specifically, in relation to the study procedure the AE will be labeled as:</w:t>
      </w:r>
    </w:p>
    <w:p w14:paraId="0B491346" w14:textId="77777777" w:rsidR="000F2A27" w:rsidRPr="00C20556" w:rsidRDefault="000F2A27" w:rsidP="000F2A27">
      <w:pPr>
        <w:pStyle w:val="ListParagraph"/>
        <w:widowControl/>
        <w:numPr>
          <w:ilvl w:val="0"/>
          <w:numId w:val="13"/>
        </w:numPr>
        <w:autoSpaceDE/>
        <w:autoSpaceDN/>
        <w:spacing w:after="160" w:line="259" w:lineRule="auto"/>
        <w:ind w:left="720"/>
        <w:contextualSpacing/>
        <w:jc w:val="both"/>
        <w:rPr>
          <w:i/>
        </w:rPr>
      </w:pPr>
      <w:r w:rsidRPr="00C20556">
        <w:rPr>
          <w:i/>
        </w:rPr>
        <w:t>Not related (the adverse event is completely independent of study procedures, and/or evidence exists that the event is definitely related to another etiology)</w:t>
      </w:r>
    </w:p>
    <w:p w14:paraId="0D75210D" w14:textId="77777777" w:rsidR="000F2A27" w:rsidRPr="00C20556" w:rsidRDefault="000F2A27" w:rsidP="000F2A27">
      <w:pPr>
        <w:pStyle w:val="ListParagraph"/>
        <w:widowControl/>
        <w:numPr>
          <w:ilvl w:val="0"/>
          <w:numId w:val="13"/>
        </w:numPr>
        <w:autoSpaceDE/>
        <w:autoSpaceDN/>
        <w:spacing w:after="160" w:line="259" w:lineRule="auto"/>
        <w:ind w:left="720"/>
        <w:contextualSpacing/>
        <w:jc w:val="both"/>
        <w:rPr>
          <w:i/>
        </w:rPr>
      </w:pPr>
      <w:r w:rsidRPr="00C20556">
        <w:rPr>
          <w:i/>
        </w:rPr>
        <w:t>Unlikely to be related (temporal relationship to study procedures makes a causal relationship improbably and there are other plausible explanations)</w:t>
      </w:r>
    </w:p>
    <w:p w14:paraId="6181A12C" w14:textId="77777777" w:rsidR="000F2A27" w:rsidRPr="00C20556" w:rsidRDefault="000F2A27" w:rsidP="000F2A27">
      <w:pPr>
        <w:pStyle w:val="ListParagraph"/>
        <w:widowControl/>
        <w:numPr>
          <w:ilvl w:val="0"/>
          <w:numId w:val="13"/>
        </w:numPr>
        <w:autoSpaceDE/>
        <w:autoSpaceDN/>
        <w:spacing w:after="160" w:line="259" w:lineRule="auto"/>
        <w:ind w:left="720"/>
        <w:contextualSpacing/>
        <w:jc w:val="both"/>
        <w:rPr>
          <w:i/>
        </w:rPr>
      </w:pPr>
      <w:r w:rsidRPr="00C20556">
        <w:rPr>
          <w:i/>
        </w:rPr>
        <w:t xml:space="preserve">Potentially related (there is some evidence to suggest a causal relationship, but other factors may have contributed to the event); </w:t>
      </w:r>
    </w:p>
    <w:p w14:paraId="451110B1" w14:textId="77777777" w:rsidR="000F2A27" w:rsidRPr="00C20556" w:rsidRDefault="000F2A27" w:rsidP="000F2A27">
      <w:pPr>
        <w:pStyle w:val="ListParagraph"/>
        <w:widowControl/>
        <w:numPr>
          <w:ilvl w:val="0"/>
          <w:numId w:val="13"/>
        </w:numPr>
        <w:autoSpaceDE/>
        <w:autoSpaceDN/>
        <w:spacing w:after="160" w:line="259" w:lineRule="auto"/>
        <w:ind w:left="720"/>
        <w:contextualSpacing/>
        <w:jc w:val="both"/>
        <w:rPr>
          <w:i/>
        </w:rPr>
      </w:pPr>
      <w:r w:rsidRPr="00C20556">
        <w:rPr>
          <w:i/>
        </w:rPr>
        <w:t>Probably related (there is evidence to suggest a causal relationship and the influence of other factors is unlikely);</w:t>
      </w:r>
    </w:p>
    <w:p w14:paraId="3ABA2BDF" w14:textId="77777777" w:rsidR="000F2A27" w:rsidRPr="00C20556" w:rsidRDefault="000F2A27" w:rsidP="000F2A27">
      <w:pPr>
        <w:pStyle w:val="ListParagraph"/>
        <w:widowControl/>
        <w:numPr>
          <w:ilvl w:val="0"/>
          <w:numId w:val="13"/>
        </w:numPr>
        <w:autoSpaceDE/>
        <w:autoSpaceDN/>
        <w:spacing w:after="160" w:line="259" w:lineRule="auto"/>
        <w:ind w:left="720"/>
        <w:contextualSpacing/>
        <w:jc w:val="both"/>
        <w:rPr>
          <w:i/>
        </w:rPr>
      </w:pPr>
      <w:r w:rsidRPr="00C20556">
        <w:rPr>
          <w:i/>
        </w:rPr>
        <w:t>Definitely related (there is clear evidence to suggest a causal relationship, and other possible contributing factors can be ruled out).</w:t>
      </w:r>
    </w:p>
    <w:p w14:paraId="1331CE20" w14:textId="77777777" w:rsidR="000F2A27" w:rsidRPr="00071706" w:rsidRDefault="000F2A27" w:rsidP="000F2A27">
      <w:pPr>
        <w:pStyle w:val="ListParagraph"/>
        <w:ind w:left="2160"/>
        <w:rPr>
          <w:rFonts w:cstheme="minorHAnsi"/>
          <w:sz w:val="24"/>
          <w:szCs w:val="24"/>
        </w:rPr>
      </w:pPr>
    </w:p>
    <w:p w14:paraId="78BD595E" w14:textId="77777777" w:rsidR="000F2A27" w:rsidRPr="007D1180" w:rsidRDefault="000F2A27" w:rsidP="007D1180">
      <w:pPr>
        <w:pStyle w:val="Heading2"/>
        <w:ind w:left="720"/>
        <w:rPr>
          <w:sz w:val="24"/>
          <w:szCs w:val="24"/>
        </w:rPr>
      </w:pPr>
      <w:bookmarkStart w:id="9" w:name="_Toc6473114"/>
      <w:r w:rsidRPr="007D1180">
        <w:rPr>
          <w:sz w:val="24"/>
          <w:szCs w:val="24"/>
        </w:rPr>
        <w:t>Expected Risks</w:t>
      </w:r>
      <w:bookmarkEnd w:id="9"/>
    </w:p>
    <w:p w14:paraId="131A70C0" w14:textId="77777777" w:rsidR="000F2A27" w:rsidRDefault="000F2A27" w:rsidP="000F2A27">
      <w:pPr>
        <w:pStyle w:val="ListParagraph"/>
        <w:ind w:left="0"/>
        <w:jc w:val="both"/>
        <w:rPr>
          <w:b/>
        </w:rPr>
      </w:pPr>
    </w:p>
    <w:p w14:paraId="78642421" w14:textId="77777777" w:rsidR="000F2A27" w:rsidRPr="00C20556" w:rsidRDefault="000F2A27" w:rsidP="007D1180">
      <w:pPr>
        <w:pStyle w:val="ListParagraph"/>
        <w:ind w:left="0" w:firstLine="0"/>
        <w:jc w:val="both"/>
        <w:rPr>
          <w:i/>
        </w:rPr>
      </w:pPr>
      <w:r w:rsidRPr="00C20556">
        <w:rPr>
          <w:i/>
        </w:rPr>
        <w:t xml:space="preserve">The section describes the expected risks associated with study treatment, intervention, or procedures. </w:t>
      </w:r>
    </w:p>
    <w:p w14:paraId="34CAF08A" w14:textId="77777777" w:rsidR="000F2A27" w:rsidRPr="00071706" w:rsidRDefault="000F2A27" w:rsidP="000F2A27">
      <w:pPr>
        <w:pStyle w:val="ListParagraph"/>
        <w:ind w:left="1440"/>
        <w:jc w:val="both"/>
        <w:rPr>
          <w:rFonts w:cstheme="minorHAnsi"/>
          <w:b/>
          <w:sz w:val="24"/>
          <w:szCs w:val="24"/>
        </w:rPr>
      </w:pPr>
    </w:p>
    <w:p w14:paraId="687A9CFF" w14:textId="77777777" w:rsidR="000F2A27" w:rsidRPr="00152F4D" w:rsidRDefault="000F2A27" w:rsidP="000F2A27">
      <w:pPr>
        <w:pStyle w:val="Heading2"/>
        <w:rPr>
          <w:sz w:val="24"/>
          <w:szCs w:val="24"/>
        </w:rPr>
      </w:pPr>
      <w:bookmarkStart w:id="10" w:name="_Toc6473115"/>
      <w:r w:rsidRPr="00152F4D">
        <w:rPr>
          <w:sz w:val="24"/>
          <w:szCs w:val="24"/>
        </w:rPr>
        <w:t>AE Reporting and Follow-Up</w:t>
      </w:r>
      <w:bookmarkEnd w:id="10"/>
      <w:r w:rsidRPr="00152F4D">
        <w:rPr>
          <w:sz w:val="24"/>
          <w:szCs w:val="24"/>
        </w:rPr>
        <w:t xml:space="preserve"> </w:t>
      </w:r>
    </w:p>
    <w:p w14:paraId="42E5CBB0" w14:textId="77777777" w:rsidR="000F2A27" w:rsidRPr="00071706" w:rsidRDefault="000F2A27" w:rsidP="000F2A27">
      <w:pPr>
        <w:pStyle w:val="ListParagraph"/>
        <w:ind w:left="1440"/>
        <w:jc w:val="both"/>
        <w:rPr>
          <w:rFonts w:cstheme="minorHAnsi"/>
          <w:sz w:val="24"/>
          <w:szCs w:val="24"/>
        </w:rPr>
      </w:pPr>
    </w:p>
    <w:p w14:paraId="04C3EBBE" w14:textId="77777777" w:rsidR="000F2A27" w:rsidRPr="00152F4D" w:rsidRDefault="000F2A27" w:rsidP="00152F4D">
      <w:pPr>
        <w:pStyle w:val="NoSpacing"/>
        <w:rPr>
          <w:i/>
        </w:rPr>
      </w:pPr>
      <w:r w:rsidRPr="00152F4D">
        <w:rPr>
          <w:i/>
        </w:rPr>
        <w:t>It is the responsibility of the study PI, the treating physician, and clinical team to identify events as they occur. Federal guidelines require timely reporting of all adverse events as outlined by the UAMS DCOC. Participant will be assessed for adverse events at each visit. Adverse events that come to the attention of study personnel between visits will also be recorded on the subject’s AE log and on eCRF.</w:t>
      </w:r>
    </w:p>
    <w:p w14:paraId="6B379277" w14:textId="77777777" w:rsidR="000F2A27" w:rsidRPr="00C20556" w:rsidRDefault="000F2A27" w:rsidP="000F2A27">
      <w:pPr>
        <w:pStyle w:val="ListParagraph"/>
        <w:ind w:left="0"/>
        <w:jc w:val="both"/>
        <w:rPr>
          <w:i/>
        </w:rPr>
      </w:pPr>
    </w:p>
    <w:p w14:paraId="4DFAD325" w14:textId="77777777" w:rsidR="000F2A27" w:rsidRPr="00C20556" w:rsidRDefault="000F2A27" w:rsidP="000F2A27">
      <w:pPr>
        <w:pStyle w:val="ListParagraph"/>
        <w:widowControl/>
        <w:numPr>
          <w:ilvl w:val="0"/>
          <w:numId w:val="14"/>
        </w:numPr>
        <w:autoSpaceDE/>
        <w:autoSpaceDN/>
        <w:ind w:left="360"/>
        <w:contextualSpacing/>
        <w:jc w:val="both"/>
        <w:rPr>
          <w:i/>
        </w:rPr>
      </w:pPr>
      <w:r w:rsidRPr="00C20556">
        <w:rPr>
          <w:i/>
        </w:rPr>
        <w:t>The site investigator or designee must report all non-serious adverse events that occur after informed consent is obtained until 7 days after the last day of study participation to the Data Coordinating and Operations Center (DCOC) using the electronic case report forms (eCRFs) within 10 business days.</w:t>
      </w:r>
    </w:p>
    <w:p w14:paraId="2A830C48" w14:textId="77777777" w:rsidR="000F2A27" w:rsidRPr="00C20556" w:rsidRDefault="000F2A27" w:rsidP="000F2A27">
      <w:pPr>
        <w:pStyle w:val="ListParagraph"/>
        <w:widowControl/>
        <w:numPr>
          <w:ilvl w:val="0"/>
          <w:numId w:val="14"/>
        </w:numPr>
        <w:autoSpaceDE/>
        <w:autoSpaceDN/>
        <w:ind w:left="360"/>
        <w:contextualSpacing/>
        <w:jc w:val="both"/>
        <w:rPr>
          <w:i/>
        </w:rPr>
      </w:pPr>
      <w:r w:rsidRPr="00C20556">
        <w:rPr>
          <w:i/>
        </w:rPr>
        <w:t>The following information on each adverse event (AE) will be recorded on the eCRF: AE start date, AE end date or an indication that the AE is ongoing, severity, relatedness to study treatment or study procedures, action taken with respect to study treatment, whether or not the adverse event was unexpected, AE outcome, information on concomitant medications required due to the AE, and whether or not the AE met the definition of a serious adverse event.   Additionally, this information will be summarized in the table below and presented to the DCOC monthly.</w:t>
      </w:r>
    </w:p>
    <w:p w14:paraId="007AF7D5" w14:textId="29A9D76B" w:rsidR="000F2A27" w:rsidRDefault="000F2A27" w:rsidP="000F2A27">
      <w:pPr>
        <w:pStyle w:val="ListParagraph"/>
        <w:ind w:left="2215"/>
        <w:jc w:val="both"/>
      </w:pPr>
    </w:p>
    <w:p w14:paraId="73B9EE59" w14:textId="3EF9BB4D" w:rsidR="00F17909" w:rsidRDefault="00F17909" w:rsidP="000F2A27">
      <w:pPr>
        <w:pStyle w:val="ListParagraph"/>
        <w:ind w:left="2215"/>
        <w:jc w:val="both"/>
      </w:pPr>
    </w:p>
    <w:p w14:paraId="0D935344" w14:textId="47FA3AE1" w:rsidR="00F17909" w:rsidRDefault="00F17909" w:rsidP="000F2A27">
      <w:pPr>
        <w:pStyle w:val="ListParagraph"/>
        <w:ind w:left="2215"/>
        <w:jc w:val="both"/>
      </w:pPr>
    </w:p>
    <w:p w14:paraId="65B1A6B9" w14:textId="77777777" w:rsidR="00F17909" w:rsidRPr="00790450" w:rsidRDefault="00F17909" w:rsidP="000F2A27">
      <w:pPr>
        <w:pStyle w:val="ListParagraph"/>
        <w:ind w:left="2215"/>
        <w:jc w:val="both"/>
      </w:pPr>
    </w:p>
    <w:p w14:paraId="6CB8E676" w14:textId="77777777" w:rsidR="000F2A27" w:rsidRPr="008204FD" w:rsidRDefault="000F2A27" w:rsidP="000F2A27">
      <w:pPr>
        <w:pStyle w:val="ListParagraph"/>
        <w:tabs>
          <w:tab w:val="left" w:pos="3600"/>
        </w:tabs>
        <w:ind w:left="0"/>
        <w:rPr>
          <w:sz w:val="24"/>
          <w:szCs w:val="24"/>
          <w:u w:val="single"/>
        </w:rPr>
      </w:pPr>
    </w:p>
    <w:p w14:paraId="0C6E27CB" w14:textId="77777777" w:rsidR="000F2A27" w:rsidRPr="00892196" w:rsidRDefault="000F2A27" w:rsidP="000F2A27">
      <w:pPr>
        <w:pStyle w:val="ListParagraph"/>
        <w:tabs>
          <w:tab w:val="left" w:pos="3600"/>
        </w:tabs>
        <w:rPr>
          <w:i/>
        </w:rPr>
      </w:pPr>
    </w:p>
    <w:p w14:paraId="4A895673" w14:textId="77777777" w:rsidR="000F2A27" w:rsidRDefault="000F2A27" w:rsidP="000F2A27">
      <w:pPr>
        <w:pStyle w:val="ListParagraph"/>
        <w:rPr>
          <w:rFonts w:cstheme="minorHAnsi"/>
          <w:sz w:val="24"/>
          <w:szCs w:val="24"/>
        </w:rPr>
      </w:pPr>
    </w:p>
    <w:p w14:paraId="11C6569E" w14:textId="77777777" w:rsidR="000F2A27" w:rsidRPr="00071706" w:rsidRDefault="000F2A27" w:rsidP="000F2A27">
      <w:pPr>
        <w:pStyle w:val="ListParagraph"/>
        <w:ind w:left="1440"/>
        <w:jc w:val="both"/>
        <w:rPr>
          <w:rFonts w:cstheme="minorHAnsi"/>
          <w:sz w:val="24"/>
          <w:szCs w:val="24"/>
        </w:rPr>
      </w:pPr>
    </w:p>
    <w:p w14:paraId="00F5A0E7" w14:textId="77777777" w:rsidR="000F2A27" w:rsidRPr="00852910" w:rsidRDefault="000F2A27" w:rsidP="000F2A27">
      <w:pPr>
        <w:pStyle w:val="ListParagraph"/>
      </w:pPr>
    </w:p>
    <w:p w14:paraId="6A2A658E" w14:textId="77777777" w:rsidR="000F2A27" w:rsidRDefault="000F2A27" w:rsidP="000F2A27">
      <w:pPr>
        <w:pStyle w:val="ListParagraph"/>
        <w:ind w:left="2160"/>
      </w:pPr>
    </w:p>
    <w:p w14:paraId="66A0406B" w14:textId="59D25B95" w:rsidR="00CD2CD4" w:rsidRDefault="00CD2CD4" w:rsidP="007E5B3D">
      <w:pPr>
        <w:pStyle w:val="Heading2"/>
        <w:ind w:left="720"/>
        <w:rPr>
          <w:sz w:val="24"/>
          <w:szCs w:val="24"/>
        </w:rPr>
      </w:pPr>
      <w:bookmarkStart w:id="11" w:name="_Toc6473120"/>
      <w:r>
        <w:rPr>
          <w:sz w:val="24"/>
          <w:szCs w:val="24"/>
        </w:rPr>
        <w:t>Serious Adverse Event Reporting</w:t>
      </w:r>
    </w:p>
    <w:p w14:paraId="1926BE78" w14:textId="77777777" w:rsidR="00CD2CD4" w:rsidRPr="00A053FE" w:rsidRDefault="00CD2CD4" w:rsidP="00CD2CD4">
      <w:pPr>
        <w:widowControl/>
        <w:autoSpaceDE/>
        <w:autoSpaceDN/>
        <w:spacing w:after="160" w:line="259" w:lineRule="auto"/>
        <w:jc w:val="both"/>
        <w:rPr>
          <w:rFonts w:eastAsia="Calibri"/>
          <w:i/>
        </w:rPr>
      </w:pPr>
      <w:r w:rsidRPr="00A053FE">
        <w:rPr>
          <w:rFonts w:eastAsia="Calibri"/>
          <w:i/>
        </w:rPr>
        <w:t>Site coordinators/research team members will document all SAEs in the EDC, and the DCOC will report SAEs, per Table 1 below. The DCOC will notify monitoring personnel (e.g., medical monitor) and monitoring bodies (e.g., DSMB), per the DSMB charter. SAE reporting will be generated separately for parents/caregivers and children.</w:t>
      </w:r>
    </w:p>
    <w:tbl>
      <w:tblPr>
        <w:tblStyle w:val="TableGrid1"/>
        <w:tblW w:w="4918" w:type="pct"/>
        <w:tblInd w:w="80" w:type="dxa"/>
        <w:tblLook w:val="04A0" w:firstRow="1" w:lastRow="0" w:firstColumn="1" w:lastColumn="0" w:noHBand="0" w:noVBand="1"/>
      </w:tblPr>
      <w:tblGrid>
        <w:gridCol w:w="2856"/>
        <w:gridCol w:w="3758"/>
        <w:gridCol w:w="2592"/>
      </w:tblGrid>
      <w:tr w:rsidR="00CD2CD4" w:rsidRPr="00CD2CD4" w14:paraId="22559D61" w14:textId="77777777" w:rsidTr="005A5E01">
        <w:tc>
          <w:tcPr>
            <w:tcW w:w="5000" w:type="pct"/>
            <w:gridSpan w:val="3"/>
            <w:tcBorders>
              <w:top w:val="nil"/>
              <w:left w:val="nil"/>
              <w:right w:val="nil"/>
            </w:tcBorders>
            <w:shd w:val="clear" w:color="auto" w:fill="auto"/>
          </w:tcPr>
          <w:p w14:paraId="7E65CC25" w14:textId="77777777" w:rsidR="00CD2CD4" w:rsidRPr="00A053FE" w:rsidRDefault="00CD2CD4" w:rsidP="00CD2CD4">
            <w:pPr>
              <w:keepNext/>
              <w:tabs>
                <w:tab w:val="left" w:pos="0"/>
              </w:tabs>
              <w:suppressAutoHyphens/>
              <w:spacing w:line="300" w:lineRule="auto"/>
              <w:ind w:left="-72"/>
              <w:rPr>
                <w:rFonts w:eastAsia="DengXian"/>
                <w:bCs/>
                <w:i/>
                <w:szCs w:val="16"/>
              </w:rPr>
            </w:pPr>
            <w:r w:rsidRPr="00A053FE">
              <w:rPr>
                <w:rFonts w:eastAsia="DengXian"/>
                <w:b/>
                <w:bCs/>
                <w:i/>
                <w:szCs w:val="16"/>
              </w:rPr>
              <w:t>Table 1</w:t>
            </w:r>
            <w:r w:rsidRPr="00A053FE">
              <w:rPr>
                <w:rFonts w:eastAsia="DengXian"/>
                <w:bCs/>
                <w:i/>
                <w:szCs w:val="16"/>
              </w:rPr>
              <w:t>. SAE Reporting.</w:t>
            </w:r>
          </w:p>
        </w:tc>
      </w:tr>
      <w:tr w:rsidR="00CD2CD4" w:rsidRPr="00CD2CD4" w14:paraId="585AEE42" w14:textId="77777777" w:rsidTr="005A5E01">
        <w:tc>
          <w:tcPr>
            <w:tcW w:w="1551" w:type="pct"/>
            <w:shd w:val="clear" w:color="auto" w:fill="auto"/>
            <w:vAlign w:val="center"/>
          </w:tcPr>
          <w:p w14:paraId="4983687B" w14:textId="77777777" w:rsidR="00CD2CD4" w:rsidRPr="00A053FE" w:rsidRDefault="00CD2CD4" w:rsidP="00CD2CD4">
            <w:pPr>
              <w:keepNext/>
              <w:tabs>
                <w:tab w:val="left" w:pos="0"/>
              </w:tabs>
              <w:suppressAutoHyphens/>
              <w:spacing w:line="300" w:lineRule="auto"/>
              <w:jc w:val="center"/>
              <w:rPr>
                <w:rFonts w:eastAsia="DengXian"/>
                <w:b/>
                <w:bCs/>
                <w:i/>
                <w:szCs w:val="16"/>
              </w:rPr>
            </w:pPr>
            <w:r w:rsidRPr="00A053FE">
              <w:rPr>
                <w:rFonts w:eastAsia="DengXian"/>
                <w:b/>
                <w:bCs/>
                <w:i/>
                <w:szCs w:val="16"/>
              </w:rPr>
              <w:t>Report to</w:t>
            </w:r>
          </w:p>
        </w:tc>
        <w:tc>
          <w:tcPr>
            <w:tcW w:w="2041" w:type="pct"/>
            <w:shd w:val="clear" w:color="auto" w:fill="auto"/>
            <w:vAlign w:val="center"/>
          </w:tcPr>
          <w:p w14:paraId="514C1325" w14:textId="77777777" w:rsidR="00CD2CD4" w:rsidRPr="00A053FE" w:rsidRDefault="00CD2CD4" w:rsidP="00CD2CD4">
            <w:pPr>
              <w:keepNext/>
              <w:tabs>
                <w:tab w:val="left" w:pos="0"/>
              </w:tabs>
              <w:suppressAutoHyphens/>
              <w:spacing w:line="300" w:lineRule="auto"/>
              <w:jc w:val="center"/>
              <w:rPr>
                <w:rFonts w:eastAsia="DengXian"/>
                <w:b/>
                <w:bCs/>
                <w:i/>
                <w:szCs w:val="16"/>
              </w:rPr>
            </w:pPr>
            <w:r w:rsidRPr="00A053FE">
              <w:rPr>
                <w:rFonts w:eastAsia="DengXian"/>
                <w:b/>
                <w:bCs/>
                <w:i/>
                <w:szCs w:val="16"/>
              </w:rPr>
              <w:t>Timing</w:t>
            </w:r>
          </w:p>
        </w:tc>
        <w:tc>
          <w:tcPr>
            <w:tcW w:w="1408" w:type="pct"/>
            <w:shd w:val="clear" w:color="auto" w:fill="auto"/>
            <w:vAlign w:val="center"/>
          </w:tcPr>
          <w:p w14:paraId="6E8751D3" w14:textId="77777777" w:rsidR="00CD2CD4" w:rsidRPr="00A053FE" w:rsidRDefault="00CD2CD4" w:rsidP="00CD2CD4">
            <w:pPr>
              <w:keepNext/>
              <w:tabs>
                <w:tab w:val="left" w:pos="0"/>
              </w:tabs>
              <w:suppressAutoHyphens/>
              <w:spacing w:line="300" w:lineRule="auto"/>
              <w:jc w:val="center"/>
              <w:rPr>
                <w:rFonts w:eastAsia="DengXian"/>
                <w:b/>
                <w:bCs/>
                <w:i/>
                <w:szCs w:val="16"/>
              </w:rPr>
            </w:pPr>
            <w:r w:rsidRPr="00A053FE">
              <w:rPr>
                <w:rFonts w:eastAsia="DengXian"/>
                <w:b/>
                <w:bCs/>
                <w:i/>
                <w:szCs w:val="16"/>
              </w:rPr>
              <w:t>Notes</w:t>
            </w:r>
          </w:p>
        </w:tc>
      </w:tr>
      <w:tr w:rsidR="00CD2CD4" w:rsidRPr="00CD2CD4" w14:paraId="7A6B86B4" w14:textId="77777777" w:rsidTr="005A5E01">
        <w:tc>
          <w:tcPr>
            <w:tcW w:w="1551" w:type="pct"/>
            <w:shd w:val="clear" w:color="auto" w:fill="auto"/>
          </w:tcPr>
          <w:p w14:paraId="33733551" w14:textId="77777777" w:rsidR="00CD2CD4" w:rsidRPr="00A053FE" w:rsidRDefault="00CD2CD4" w:rsidP="00CD2CD4">
            <w:pPr>
              <w:rPr>
                <w:rFonts w:eastAsia="Calibri"/>
                <w:i/>
              </w:rPr>
            </w:pPr>
            <w:proofErr w:type="spellStart"/>
            <w:r w:rsidRPr="00A053FE">
              <w:rPr>
                <w:rFonts w:eastAsia="Calibri"/>
                <w:i/>
              </w:rPr>
              <w:t>cIRB</w:t>
            </w:r>
            <w:proofErr w:type="spellEnd"/>
            <w:r w:rsidRPr="00A053FE">
              <w:rPr>
                <w:rFonts w:eastAsia="Calibri"/>
                <w:i/>
              </w:rPr>
              <w:t xml:space="preserve"> (SMART IRB definition)</w:t>
            </w:r>
          </w:p>
        </w:tc>
        <w:tc>
          <w:tcPr>
            <w:tcW w:w="2041" w:type="pct"/>
            <w:shd w:val="clear" w:color="auto" w:fill="auto"/>
          </w:tcPr>
          <w:p w14:paraId="65D12802" w14:textId="77777777" w:rsidR="00CD2CD4" w:rsidRPr="00A053FE" w:rsidRDefault="00CD2CD4" w:rsidP="00CD2CD4">
            <w:pPr>
              <w:rPr>
                <w:rFonts w:eastAsia="Calibri"/>
                <w:i/>
              </w:rPr>
            </w:pPr>
            <w:r w:rsidRPr="00A053FE">
              <w:rPr>
                <w:rFonts w:eastAsia="Calibri"/>
                <w:i/>
              </w:rPr>
              <w:t xml:space="preserve">Per </w:t>
            </w:r>
            <w:proofErr w:type="spellStart"/>
            <w:r w:rsidRPr="00A053FE">
              <w:rPr>
                <w:rFonts w:eastAsia="Calibri"/>
                <w:i/>
              </w:rPr>
              <w:t>cIRB</w:t>
            </w:r>
            <w:proofErr w:type="spellEnd"/>
            <w:r w:rsidRPr="00A053FE">
              <w:rPr>
                <w:rFonts w:eastAsia="Calibri"/>
                <w:i/>
              </w:rPr>
              <w:t xml:space="preserve"> requirements</w:t>
            </w:r>
          </w:p>
          <w:p w14:paraId="23F8CEC9" w14:textId="77777777" w:rsidR="00CD2CD4" w:rsidRPr="00A053FE" w:rsidRDefault="00CD2CD4" w:rsidP="00CD2CD4">
            <w:pPr>
              <w:rPr>
                <w:rFonts w:eastAsia="Calibri"/>
                <w:i/>
              </w:rPr>
            </w:pPr>
          </w:p>
        </w:tc>
        <w:tc>
          <w:tcPr>
            <w:tcW w:w="1408" w:type="pct"/>
            <w:shd w:val="clear" w:color="auto" w:fill="auto"/>
          </w:tcPr>
          <w:p w14:paraId="1B21CABD" w14:textId="77777777" w:rsidR="00CD2CD4" w:rsidRPr="00A053FE" w:rsidRDefault="00CD2CD4" w:rsidP="00CD2CD4">
            <w:pPr>
              <w:rPr>
                <w:rFonts w:eastAsia="Calibri"/>
                <w:i/>
              </w:rPr>
            </w:pPr>
          </w:p>
        </w:tc>
      </w:tr>
      <w:tr w:rsidR="00CD2CD4" w:rsidRPr="00CD2CD4" w14:paraId="13AE7A9B" w14:textId="77777777" w:rsidTr="005A5E01">
        <w:tc>
          <w:tcPr>
            <w:tcW w:w="1551" w:type="pct"/>
            <w:shd w:val="clear" w:color="auto" w:fill="auto"/>
          </w:tcPr>
          <w:p w14:paraId="0A1BA3A0" w14:textId="77777777" w:rsidR="00CD2CD4" w:rsidRPr="00A053FE" w:rsidRDefault="00CD2CD4" w:rsidP="00CD2CD4">
            <w:pPr>
              <w:rPr>
                <w:rFonts w:eastAsia="Calibri"/>
                <w:i/>
              </w:rPr>
            </w:pPr>
            <w:r w:rsidRPr="00A053FE">
              <w:rPr>
                <w:rFonts w:eastAsia="Calibri"/>
                <w:i/>
              </w:rPr>
              <w:t>Local IRB</w:t>
            </w:r>
          </w:p>
        </w:tc>
        <w:tc>
          <w:tcPr>
            <w:tcW w:w="2041" w:type="pct"/>
            <w:shd w:val="clear" w:color="auto" w:fill="auto"/>
          </w:tcPr>
          <w:p w14:paraId="6160EAE5" w14:textId="77777777" w:rsidR="00CD2CD4" w:rsidRPr="00A053FE" w:rsidRDefault="00CD2CD4" w:rsidP="00CD2CD4">
            <w:pPr>
              <w:rPr>
                <w:rFonts w:eastAsia="Calibri"/>
                <w:i/>
              </w:rPr>
            </w:pPr>
            <w:r w:rsidRPr="00A053FE">
              <w:rPr>
                <w:rFonts w:eastAsia="Calibri"/>
                <w:i/>
              </w:rPr>
              <w:t>Per local IRB policies and procedures</w:t>
            </w:r>
          </w:p>
        </w:tc>
        <w:tc>
          <w:tcPr>
            <w:tcW w:w="1408" w:type="pct"/>
            <w:shd w:val="clear" w:color="auto" w:fill="auto"/>
          </w:tcPr>
          <w:p w14:paraId="5E202EC1" w14:textId="77777777" w:rsidR="00CD2CD4" w:rsidRPr="00A053FE" w:rsidRDefault="00CD2CD4" w:rsidP="00CD2CD4">
            <w:pPr>
              <w:rPr>
                <w:rFonts w:eastAsia="Calibri"/>
                <w:i/>
              </w:rPr>
            </w:pPr>
          </w:p>
        </w:tc>
      </w:tr>
      <w:tr w:rsidR="00CD2CD4" w:rsidRPr="00CD2CD4" w14:paraId="0AE1E04C" w14:textId="77777777" w:rsidTr="005A5E01">
        <w:tc>
          <w:tcPr>
            <w:tcW w:w="1551" w:type="pct"/>
            <w:shd w:val="clear" w:color="auto" w:fill="auto"/>
          </w:tcPr>
          <w:p w14:paraId="27A253A4" w14:textId="77777777" w:rsidR="00CD2CD4" w:rsidRPr="00A053FE" w:rsidRDefault="00CD2CD4" w:rsidP="00CD2CD4">
            <w:pPr>
              <w:rPr>
                <w:rFonts w:eastAsia="Calibri"/>
                <w:i/>
              </w:rPr>
            </w:pPr>
            <w:r w:rsidRPr="00A053FE">
              <w:rPr>
                <w:rFonts w:eastAsia="Calibri"/>
                <w:i/>
              </w:rPr>
              <w:t>UAMS (Sponsor, per SMART IRB definitions, and lead trial team)</w:t>
            </w:r>
          </w:p>
        </w:tc>
        <w:tc>
          <w:tcPr>
            <w:tcW w:w="2041" w:type="pct"/>
            <w:vMerge w:val="restart"/>
            <w:shd w:val="clear" w:color="auto" w:fill="auto"/>
          </w:tcPr>
          <w:p w14:paraId="196F916C" w14:textId="77777777" w:rsidR="00CD2CD4" w:rsidRPr="00A053FE" w:rsidRDefault="00CD2CD4" w:rsidP="00CD2CD4">
            <w:pPr>
              <w:rPr>
                <w:rFonts w:eastAsia="Calibri"/>
                <w:i/>
              </w:rPr>
            </w:pPr>
            <w:r w:rsidRPr="00A053FE">
              <w:rPr>
                <w:rFonts w:eastAsia="Calibri"/>
                <w:i/>
              </w:rPr>
              <w:t>Immediately, but no later than 48 hours after finding out about the event</w:t>
            </w:r>
          </w:p>
          <w:p w14:paraId="682AA3B7" w14:textId="77777777" w:rsidR="00CD2CD4" w:rsidRPr="00A053FE" w:rsidRDefault="00CD2CD4" w:rsidP="00CD2CD4">
            <w:pPr>
              <w:rPr>
                <w:rFonts w:eastAsia="Calibri"/>
                <w:i/>
              </w:rPr>
            </w:pPr>
          </w:p>
          <w:p w14:paraId="46D78842" w14:textId="77777777" w:rsidR="00CD2CD4" w:rsidRPr="00A053FE" w:rsidRDefault="00CD2CD4" w:rsidP="00CD2CD4">
            <w:pPr>
              <w:rPr>
                <w:rFonts w:eastAsia="Calibri"/>
                <w:i/>
              </w:rPr>
            </w:pPr>
          </w:p>
        </w:tc>
        <w:tc>
          <w:tcPr>
            <w:tcW w:w="1408" w:type="pct"/>
            <w:vMerge w:val="restart"/>
            <w:shd w:val="clear" w:color="auto" w:fill="auto"/>
          </w:tcPr>
          <w:p w14:paraId="55933194" w14:textId="77777777" w:rsidR="00CD2CD4" w:rsidRPr="00A053FE" w:rsidRDefault="00CD2CD4" w:rsidP="00CD2CD4">
            <w:pPr>
              <w:rPr>
                <w:rFonts w:eastAsia="Calibri"/>
                <w:i/>
              </w:rPr>
            </w:pPr>
            <w:r w:rsidRPr="00A053FE">
              <w:rPr>
                <w:rFonts w:eastAsia="Calibri"/>
                <w:i/>
              </w:rPr>
              <w:t>CO-SOP-012.v1.0/SOP</w:t>
            </w:r>
          </w:p>
        </w:tc>
      </w:tr>
      <w:tr w:rsidR="00CD2CD4" w:rsidRPr="00CD2CD4" w14:paraId="52207BCE" w14:textId="77777777" w:rsidTr="005A5E01">
        <w:tc>
          <w:tcPr>
            <w:tcW w:w="1551" w:type="pct"/>
            <w:shd w:val="clear" w:color="auto" w:fill="auto"/>
          </w:tcPr>
          <w:p w14:paraId="16667BCF" w14:textId="77777777" w:rsidR="00CD2CD4" w:rsidRPr="00A053FE" w:rsidRDefault="00CD2CD4" w:rsidP="00CD2CD4">
            <w:pPr>
              <w:rPr>
                <w:rFonts w:eastAsia="Calibri"/>
                <w:i/>
              </w:rPr>
            </w:pPr>
            <w:r w:rsidRPr="00A053FE">
              <w:rPr>
                <w:rFonts w:eastAsia="Calibri"/>
                <w:i/>
              </w:rPr>
              <w:t>Overall PIs (per SMART IRB definitions)</w:t>
            </w:r>
          </w:p>
        </w:tc>
        <w:tc>
          <w:tcPr>
            <w:tcW w:w="2041" w:type="pct"/>
            <w:vMerge/>
            <w:shd w:val="clear" w:color="auto" w:fill="auto"/>
          </w:tcPr>
          <w:p w14:paraId="74A87083" w14:textId="77777777" w:rsidR="00CD2CD4" w:rsidRPr="00A053FE" w:rsidRDefault="00CD2CD4" w:rsidP="00CD2CD4">
            <w:pPr>
              <w:rPr>
                <w:rFonts w:eastAsia="Calibri"/>
                <w:i/>
              </w:rPr>
            </w:pPr>
          </w:p>
        </w:tc>
        <w:tc>
          <w:tcPr>
            <w:tcW w:w="1408" w:type="pct"/>
            <w:vMerge/>
            <w:shd w:val="clear" w:color="auto" w:fill="auto"/>
          </w:tcPr>
          <w:p w14:paraId="7CF15A41" w14:textId="77777777" w:rsidR="00CD2CD4" w:rsidRPr="00A053FE" w:rsidRDefault="00CD2CD4" w:rsidP="00CD2CD4">
            <w:pPr>
              <w:rPr>
                <w:rFonts w:eastAsia="Calibri"/>
                <w:i/>
              </w:rPr>
            </w:pPr>
          </w:p>
        </w:tc>
      </w:tr>
      <w:tr w:rsidR="00CD2CD4" w:rsidRPr="00CD2CD4" w14:paraId="5C3F9A91" w14:textId="77777777" w:rsidTr="005A5E01">
        <w:tc>
          <w:tcPr>
            <w:tcW w:w="1551" w:type="pct"/>
            <w:shd w:val="clear" w:color="auto" w:fill="auto"/>
          </w:tcPr>
          <w:p w14:paraId="433A61FB" w14:textId="77777777" w:rsidR="00CD2CD4" w:rsidRPr="00A053FE" w:rsidRDefault="00CD2CD4" w:rsidP="00CD2CD4">
            <w:pPr>
              <w:rPr>
                <w:rFonts w:eastAsia="Calibri"/>
                <w:i/>
              </w:rPr>
            </w:pPr>
            <w:r w:rsidRPr="00A053FE">
              <w:rPr>
                <w:rFonts w:eastAsia="Calibri"/>
                <w:i/>
              </w:rPr>
              <w:t>Medical Monitor</w:t>
            </w:r>
          </w:p>
        </w:tc>
        <w:tc>
          <w:tcPr>
            <w:tcW w:w="2041" w:type="pct"/>
            <w:vMerge/>
            <w:shd w:val="clear" w:color="auto" w:fill="auto"/>
          </w:tcPr>
          <w:p w14:paraId="31CDB359" w14:textId="77777777" w:rsidR="00CD2CD4" w:rsidRPr="00A053FE" w:rsidRDefault="00CD2CD4" w:rsidP="00CD2CD4">
            <w:pPr>
              <w:rPr>
                <w:rFonts w:eastAsia="Calibri"/>
                <w:i/>
              </w:rPr>
            </w:pPr>
          </w:p>
        </w:tc>
        <w:tc>
          <w:tcPr>
            <w:tcW w:w="1408" w:type="pct"/>
            <w:vMerge/>
            <w:shd w:val="clear" w:color="auto" w:fill="auto"/>
          </w:tcPr>
          <w:p w14:paraId="3B663D04" w14:textId="77777777" w:rsidR="00CD2CD4" w:rsidRPr="00A053FE" w:rsidRDefault="00CD2CD4" w:rsidP="00CD2CD4">
            <w:pPr>
              <w:rPr>
                <w:rFonts w:eastAsia="Calibri"/>
                <w:i/>
              </w:rPr>
            </w:pPr>
          </w:p>
        </w:tc>
      </w:tr>
      <w:tr w:rsidR="00CD2CD4" w:rsidRPr="00CD2CD4" w14:paraId="2691BB71" w14:textId="77777777" w:rsidTr="005A5E01">
        <w:tc>
          <w:tcPr>
            <w:tcW w:w="1551" w:type="pct"/>
            <w:shd w:val="clear" w:color="auto" w:fill="auto"/>
          </w:tcPr>
          <w:p w14:paraId="0F199DE5" w14:textId="77777777" w:rsidR="00CD2CD4" w:rsidRPr="00A053FE" w:rsidRDefault="00CD2CD4" w:rsidP="00CD2CD4">
            <w:pPr>
              <w:rPr>
                <w:rFonts w:eastAsia="Calibri"/>
                <w:i/>
              </w:rPr>
            </w:pPr>
            <w:r w:rsidRPr="00A053FE">
              <w:rPr>
                <w:rFonts w:eastAsia="Calibri"/>
                <w:i/>
              </w:rPr>
              <w:t>DSMB</w:t>
            </w:r>
          </w:p>
        </w:tc>
        <w:tc>
          <w:tcPr>
            <w:tcW w:w="2041" w:type="pct"/>
            <w:shd w:val="clear" w:color="auto" w:fill="auto"/>
          </w:tcPr>
          <w:p w14:paraId="64CB1F46" w14:textId="77777777" w:rsidR="00CD2CD4" w:rsidRPr="00A053FE" w:rsidRDefault="00CD2CD4" w:rsidP="00CD2CD4">
            <w:pPr>
              <w:rPr>
                <w:rFonts w:eastAsia="Calibri"/>
                <w:i/>
              </w:rPr>
            </w:pPr>
            <w:r w:rsidRPr="00A053FE">
              <w:rPr>
                <w:rFonts w:eastAsia="Calibri"/>
                <w:i/>
              </w:rPr>
              <w:t>Per DSMB charter</w:t>
            </w:r>
          </w:p>
        </w:tc>
        <w:tc>
          <w:tcPr>
            <w:tcW w:w="1408" w:type="pct"/>
            <w:shd w:val="clear" w:color="auto" w:fill="auto"/>
          </w:tcPr>
          <w:p w14:paraId="5F7BAC66" w14:textId="77777777" w:rsidR="00CD2CD4" w:rsidRPr="00A053FE" w:rsidRDefault="00CD2CD4" w:rsidP="00CD2CD4">
            <w:pPr>
              <w:rPr>
                <w:rFonts w:eastAsia="Calibri"/>
                <w:i/>
              </w:rPr>
            </w:pPr>
          </w:p>
        </w:tc>
      </w:tr>
      <w:tr w:rsidR="00CD2CD4" w:rsidRPr="00CD2CD4" w14:paraId="58A5B23E" w14:textId="77777777" w:rsidTr="005A5E01">
        <w:tc>
          <w:tcPr>
            <w:tcW w:w="1551" w:type="pct"/>
            <w:shd w:val="clear" w:color="auto" w:fill="auto"/>
          </w:tcPr>
          <w:p w14:paraId="3FD0B797" w14:textId="77777777" w:rsidR="00CD2CD4" w:rsidRPr="00A053FE" w:rsidRDefault="00CD2CD4" w:rsidP="00CD2CD4">
            <w:pPr>
              <w:rPr>
                <w:rFonts w:eastAsia="Calibri"/>
                <w:i/>
              </w:rPr>
            </w:pPr>
            <w:r w:rsidRPr="00A053FE">
              <w:rPr>
                <w:rFonts w:eastAsia="Calibri"/>
                <w:i/>
              </w:rPr>
              <w:t>NIH Project Scientist</w:t>
            </w:r>
          </w:p>
        </w:tc>
        <w:tc>
          <w:tcPr>
            <w:tcW w:w="2041" w:type="pct"/>
            <w:shd w:val="clear" w:color="auto" w:fill="auto"/>
          </w:tcPr>
          <w:p w14:paraId="451FF804" w14:textId="77777777" w:rsidR="00CD2CD4" w:rsidRPr="00A053FE" w:rsidRDefault="00CD2CD4" w:rsidP="00CD2CD4">
            <w:pPr>
              <w:rPr>
                <w:rFonts w:eastAsia="Calibri"/>
                <w:i/>
              </w:rPr>
            </w:pPr>
            <w:r w:rsidRPr="00A053FE">
              <w:rPr>
                <w:rFonts w:eastAsia="Calibri"/>
                <w:i/>
              </w:rPr>
              <w:t>Per DSMB charter</w:t>
            </w:r>
          </w:p>
        </w:tc>
        <w:tc>
          <w:tcPr>
            <w:tcW w:w="1408" w:type="pct"/>
            <w:shd w:val="clear" w:color="auto" w:fill="auto"/>
          </w:tcPr>
          <w:p w14:paraId="767A9B53" w14:textId="77777777" w:rsidR="00CD2CD4" w:rsidRPr="00A053FE" w:rsidRDefault="00CD2CD4" w:rsidP="00CD2CD4">
            <w:pPr>
              <w:rPr>
                <w:rFonts w:eastAsia="Calibri"/>
                <w:i/>
              </w:rPr>
            </w:pPr>
          </w:p>
        </w:tc>
      </w:tr>
    </w:tbl>
    <w:p w14:paraId="5D856CF3" w14:textId="1346CF78" w:rsidR="00DA4621" w:rsidRDefault="00DA4621" w:rsidP="00CD2CD4">
      <w:pPr>
        <w:widowControl/>
        <w:autoSpaceDE/>
        <w:autoSpaceDN/>
        <w:spacing w:before="160" w:after="160" w:line="259" w:lineRule="auto"/>
        <w:jc w:val="both"/>
        <w:rPr>
          <w:rFonts w:eastAsia="Calibri"/>
          <w:i/>
        </w:rPr>
      </w:pPr>
      <w:r>
        <w:rPr>
          <w:rFonts w:eastAsia="Calibri"/>
          <w:i/>
        </w:rPr>
        <w:t xml:space="preserve">Per the DSMB charter, adverse events that meet the </w:t>
      </w:r>
      <w:proofErr w:type="spellStart"/>
      <w:r>
        <w:rPr>
          <w:rFonts w:eastAsia="Calibri"/>
          <w:i/>
        </w:rPr>
        <w:t>cIRB</w:t>
      </w:r>
      <w:proofErr w:type="spellEnd"/>
      <w:r>
        <w:rPr>
          <w:rFonts w:eastAsia="Calibri"/>
          <w:i/>
        </w:rPr>
        <w:t xml:space="preserve"> requirements for prompt reporting should also be reported promptly to the DSMB through the DSMB Executive Secretary.  </w:t>
      </w:r>
      <w:r w:rsidR="005C621C">
        <w:rPr>
          <w:rFonts w:eastAsia="Calibri"/>
          <w:i/>
        </w:rPr>
        <w:t xml:space="preserve">The </w:t>
      </w:r>
      <w:proofErr w:type="spellStart"/>
      <w:r w:rsidR="005C621C">
        <w:rPr>
          <w:rFonts w:eastAsia="Calibri"/>
          <w:i/>
        </w:rPr>
        <w:t>cIRB</w:t>
      </w:r>
      <w:proofErr w:type="spellEnd"/>
      <w:r w:rsidR="005C621C">
        <w:rPr>
          <w:rFonts w:eastAsia="Calibri"/>
          <w:i/>
        </w:rPr>
        <w:t xml:space="preserve"> requires</w:t>
      </w:r>
      <w:r>
        <w:rPr>
          <w:rFonts w:eastAsia="Calibri"/>
          <w:i/>
        </w:rPr>
        <w:t xml:space="preserve"> prompt reporting </w:t>
      </w:r>
      <w:r w:rsidR="005C621C">
        <w:rPr>
          <w:rFonts w:eastAsia="Calibri"/>
          <w:i/>
        </w:rPr>
        <w:t>of</w:t>
      </w:r>
      <w:r>
        <w:rPr>
          <w:rFonts w:eastAsia="Calibri"/>
          <w:i/>
        </w:rPr>
        <w:t xml:space="preserve"> events that are </w:t>
      </w:r>
      <w:r w:rsidR="005C621C">
        <w:rPr>
          <w:rFonts w:eastAsia="Calibri"/>
          <w:i/>
        </w:rPr>
        <w:t xml:space="preserve">1) </w:t>
      </w:r>
      <w:r>
        <w:rPr>
          <w:rFonts w:eastAsia="Calibri"/>
          <w:i/>
        </w:rPr>
        <w:t xml:space="preserve">unanticipated or unexpected; </w:t>
      </w:r>
      <w:r w:rsidR="005C621C">
        <w:rPr>
          <w:rFonts w:eastAsia="Calibri"/>
          <w:i/>
        </w:rPr>
        <w:t xml:space="preserve">2) </w:t>
      </w:r>
      <w:r>
        <w:rPr>
          <w:rFonts w:eastAsia="Calibri"/>
          <w:i/>
        </w:rPr>
        <w:t xml:space="preserve">related to the research; and </w:t>
      </w:r>
      <w:r w:rsidR="005C621C">
        <w:rPr>
          <w:rFonts w:eastAsia="Calibri"/>
          <w:i/>
        </w:rPr>
        <w:t xml:space="preserve">3) </w:t>
      </w:r>
      <w:r>
        <w:rPr>
          <w:rFonts w:eastAsia="Calibri"/>
          <w:i/>
        </w:rPr>
        <w:t>involve new or increased risks to subjects or others.</w:t>
      </w:r>
      <w:r w:rsidR="007218EE">
        <w:rPr>
          <w:rFonts w:eastAsia="Calibri"/>
          <w:i/>
        </w:rPr>
        <w:t xml:space="preserve">  Prompt reporting to the </w:t>
      </w:r>
      <w:proofErr w:type="spellStart"/>
      <w:r w:rsidR="007218EE">
        <w:rPr>
          <w:rFonts w:eastAsia="Calibri"/>
          <w:i/>
        </w:rPr>
        <w:t>cIRB</w:t>
      </w:r>
      <w:proofErr w:type="spellEnd"/>
      <w:r w:rsidR="007218EE">
        <w:rPr>
          <w:rFonts w:eastAsia="Calibri"/>
          <w:i/>
        </w:rPr>
        <w:t xml:space="preserve"> is also required for deaths and life-threatening events.  </w:t>
      </w:r>
    </w:p>
    <w:p w14:paraId="67B3CE5C" w14:textId="62B1A1AF" w:rsidR="00CD2CD4" w:rsidRPr="00A053FE" w:rsidRDefault="00CD2CD4" w:rsidP="00CD2CD4">
      <w:pPr>
        <w:widowControl/>
        <w:autoSpaceDE/>
        <w:autoSpaceDN/>
        <w:spacing w:before="160" w:after="160" w:line="259" w:lineRule="auto"/>
        <w:jc w:val="both"/>
        <w:rPr>
          <w:rFonts w:eastAsia="Calibri"/>
          <w:i/>
        </w:rPr>
      </w:pPr>
      <w:r w:rsidRPr="00A053FE">
        <w:rPr>
          <w:rFonts w:eastAsia="Calibri"/>
          <w:i/>
        </w:rPr>
        <w:t>The study team will track all SAEs until satisfactorily resolved or the site investigator deems the event is chronic or the participant is stable. The DCOC/trial sponsor may request other supporting documentation, and sites should provide this as soon as possible.</w:t>
      </w:r>
    </w:p>
    <w:p w14:paraId="78009774" w14:textId="4DDBE442" w:rsidR="00CD2CD4" w:rsidRDefault="00CD2CD4" w:rsidP="00CD2CD4">
      <w:pPr>
        <w:widowControl/>
        <w:autoSpaceDE/>
        <w:autoSpaceDN/>
        <w:spacing w:after="160" w:line="259" w:lineRule="auto"/>
        <w:jc w:val="both"/>
        <w:rPr>
          <w:rFonts w:eastAsia="Calibri"/>
          <w:i/>
        </w:rPr>
      </w:pPr>
      <w:r w:rsidRPr="00A053FE">
        <w:rPr>
          <w:rFonts w:eastAsia="Calibri"/>
          <w:i/>
        </w:rPr>
        <w:t xml:space="preserve">The DCOC will ensure the summary is accurate and will report SAE data to the </w:t>
      </w:r>
      <w:proofErr w:type="spellStart"/>
      <w:r w:rsidRPr="00A053FE">
        <w:rPr>
          <w:rFonts w:eastAsia="Calibri"/>
          <w:i/>
        </w:rPr>
        <w:t>cIRB</w:t>
      </w:r>
      <w:proofErr w:type="spellEnd"/>
      <w:r w:rsidRPr="00A053FE">
        <w:rPr>
          <w:rFonts w:eastAsia="Calibri"/>
          <w:i/>
        </w:rPr>
        <w:t xml:space="preserve"> in time for consideration at the next continuing review. The DCOC will also create and provide any SAE data summaries requested by the monitors or specified in the DSMB charter. The site investigators will be responsible for following their local institution’s requirements.</w:t>
      </w:r>
    </w:p>
    <w:p w14:paraId="07D08801" w14:textId="77777777" w:rsidR="00A053FE" w:rsidRPr="00A053FE" w:rsidRDefault="00A053FE" w:rsidP="00CD2CD4">
      <w:pPr>
        <w:widowControl/>
        <w:autoSpaceDE/>
        <w:autoSpaceDN/>
        <w:spacing w:after="160" w:line="259" w:lineRule="auto"/>
        <w:jc w:val="both"/>
        <w:rPr>
          <w:rFonts w:eastAsia="Calibri"/>
          <w:i/>
        </w:rPr>
      </w:pPr>
    </w:p>
    <w:p w14:paraId="4F45D355" w14:textId="77777777" w:rsidR="00EA7DFD" w:rsidRDefault="00EA7DFD" w:rsidP="00EA7DFD"/>
    <w:p w14:paraId="44C93C85" w14:textId="78BCD159" w:rsidR="00EA7DFD" w:rsidRDefault="009D256D" w:rsidP="00EA7DFD">
      <w:r>
        <w:rPr>
          <w:noProof/>
        </w:rPr>
        <w:lastRenderedPageBreak/>
        <mc:AlternateContent>
          <mc:Choice Requires="wps">
            <w:drawing>
              <wp:anchor distT="45720" distB="45720" distL="114300" distR="114300" simplePos="0" relativeHeight="251680768" behindDoc="0" locked="0" layoutInCell="1" allowOverlap="1" wp14:anchorId="04BF04BF" wp14:editId="123E5AFE">
                <wp:simplePos x="0" y="0"/>
                <wp:positionH relativeFrom="column">
                  <wp:posOffset>5480050</wp:posOffset>
                </wp:positionH>
                <wp:positionV relativeFrom="paragraph">
                  <wp:posOffset>12700</wp:posOffset>
                </wp:positionV>
                <wp:extent cx="987425" cy="936625"/>
                <wp:effectExtent l="0" t="0" r="22225" b="15875"/>
                <wp:wrapSquare wrapText="bothSides"/>
                <wp:docPr id="19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7425" cy="936625"/>
                        </a:xfrm>
                        <a:prstGeom prst="rect">
                          <a:avLst/>
                        </a:prstGeom>
                        <a:solidFill>
                          <a:srgbClr val="FFFFFF"/>
                        </a:solidFill>
                        <a:ln w="9525">
                          <a:solidFill>
                            <a:srgbClr val="000000"/>
                          </a:solidFill>
                          <a:miter lim="800000"/>
                          <a:headEnd/>
                          <a:tailEnd/>
                        </a:ln>
                      </wps:spPr>
                      <wps:txbx>
                        <w:txbxContent>
                          <w:p w14:paraId="5BC20270" w14:textId="77777777" w:rsidR="00EA7DFD" w:rsidRPr="007553C4" w:rsidRDefault="00EA7DFD" w:rsidP="00EA7DFD">
                            <w:pPr>
                              <w:jc w:val="center"/>
                              <w:rPr>
                                <w:b/>
                                <w:sz w:val="16"/>
                                <w:szCs w:val="16"/>
                              </w:rPr>
                            </w:pPr>
                          </w:p>
                          <w:p w14:paraId="3CE45B41" w14:textId="183CFC9A" w:rsidR="00EA7DFD" w:rsidRPr="007553C4" w:rsidRDefault="00EA7DFD" w:rsidP="00EA7DFD">
                            <w:pPr>
                              <w:jc w:val="center"/>
                              <w:rPr>
                                <w:b/>
                                <w:sz w:val="16"/>
                                <w:szCs w:val="16"/>
                              </w:rPr>
                            </w:pPr>
                            <w:r w:rsidRPr="007553C4">
                              <w:rPr>
                                <w:b/>
                                <w:sz w:val="16"/>
                                <w:szCs w:val="16"/>
                              </w:rPr>
                              <w:t>Safety Operations notifies Medical Monitor</w:t>
                            </w:r>
                            <w:r w:rsidR="009D256D">
                              <w:rPr>
                                <w:b/>
                                <w:sz w:val="16"/>
                                <w:szCs w:val="16"/>
                              </w:rPr>
                              <w:t>; IRB and DSMB, if required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4BF04BF" id="_x0000_t202" coordsize="21600,21600" o:spt="202" path="m,l,21600r21600,l21600,xe">
                <v:stroke joinstyle="miter"/>
                <v:path gradientshapeok="t" o:connecttype="rect"/>
              </v:shapetype>
              <v:shape id="Text Box 2" o:spid="_x0000_s1026" type="#_x0000_t202" style="position:absolute;margin-left:431.5pt;margin-top:1pt;width:77.75pt;height:73.75pt;z-index:2516807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">
                <v:textbox>
                  <w:txbxContent>
                    <w:p w14:paraId="5BC20270" w14:textId="77777777" w:rsidR="00EA7DFD" w:rsidRPr="007553C4" w:rsidRDefault="00EA7DFD" w:rsidP="00EA7DFD">
                      <w:pPr>
                        <w:jc w:val="center"/>
                        <w:rPr>
                          <w:b/>
                          <w:sz w:val="16"/>
                          <w:szCs w:val="16"/>
                        </w:rPr>
                      </w:pPr>
                    </w:p>
                    <w:p w14:paraId="3CE45B41" w14:textId="183CFC9A" w:rsidR="00EA7DFD" w:rsidRPr="007553C4" w:rsidRDefault="00EA7DFD" w:rsidP="00EA7DFD">
                      <w:pPr>
                        <w:jc w:val="center"/>
                        <w:rPr>
                          <w:b/>
                          <w:sz w:val="16"/>
                          <w:szCs w:val="16"/>
                        </w:rPr>
                      </w:pPr>
                      <w:r w:rsidRPr="007553C4">
                        <w:rPr>
                          <w:b/>
                          <w:sz w:val="16"/>
                          <w:szCs w:val="16"/>
                        </w:rPr>
                        <w:t>Safety Operations notifies Medical Monitor</w:t>
                      </w:r>
                      <w:r w:rsidR="009D256D">
                        <w:rPr>
                          <w:b/>
                          <w:sz w:val="16"/>
                          <w:szCs w:val="16"/>
                        </w:rPr>
                        <w:t>; IRB and DSMB, if required</w:t>
                      </w:r>
                    </w:p>
                  </w:txbxContent>
                </v:textbox>
                <w10:wrap type="square"/>
              </v:shape>
            </w:pict>
          </mc:Fallback>
        </mc:AlternateContent>
      </w:r>
      <w:r w:rsidR="00A053FE">
        <w:rPr>
          <w:noProof/>
        </w:rPr>
        <mc:AlternateContent>
          <mc:Choice Requires="wps">
            <w:drawing>
              <wp:anchor distT="45720" distB="45720" distL="114300" distR="114300" simplePos="0" relativeHeight="251681792" behindDoc="0" locked="0" layoutInCell="1" allowOverlap="1" wp14:anchorId="297284A5" wp14:editId="0A9CB7C3">
                <wp:simplePos x="0" y="0"/>
                <wp:positionH relativeFrom="column">
                  <wp:posOffset>5620385</wp:posOffset>
                </wp:positionH>
                <wp:positionV relativeFrom="paragraph">
                  <wp:posOffset>1443990</wp:posOffset>
                </wp:positionV>
                <wp:extent cx="987425" cy="898525"/>
                <wp:effectExtent l="0" t="0" r="22225" b="15875"/>
                <wp:wrapSquare wrapText="bothSides"/>
                <wp:docPr id="19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7425" cy="898525"/>
                        </a:xfrm>
                        <a:prstGeom prst="rect">
                          <a:avLst/>
                        </a:prstGeom>
                        <a:solidFill>
                          <a:srgbClr val="FFFFFF"/>
                        </a:solidFill>
                        <a:ln w="9525">
                          <a:solidFill>
                            <a:srgbClr val="000000"/>
                          </a:solidFill>
                          <a:miter lim="800000"/>
                          <a:headEnd/>
                          <a:tailEnd/>
                        </a:ln>
                      </wps:spPr>
                      <wps:txbx>
                        <w:txbxContent>
                          <w:p w14:paraId="0D041684" w14:textId="77777777" w:rsidR="00EA7DFD" w:rsidRDefault="00EA7DFD" w:rsidP="00EA7DFD">
                            <w:pPr>
                              <w:jc w:val="center"/>
                              <w:rPr>
                                <w:sz w:val="16"/>
                                <w:szCs w:val="16"/>
                              </w:rPr>
                            </w:pPr>
                          </w:p>
                          <w:p w14:paraId="70E07A1A" w14:textId="77777777" w:rsidR="00EA7DFD" w:rsidRPr="007553C4" w:rsidRDefault="00EA7DFD" w:rsidP="00EA7DFD">
                            <w:pPr>
                              <w:jc w:val="center"/>
                              <w:rPr>
                                <w:b/>
                                <w:sz w:val="16"/>
                                <w:szCs w:val="16"/>
                              </w:rPr>
                            </w:pPr>
                            <w:r w:rsidRPr="007553C4">
                              <w:rPr>
                                <w:b/>
                                <w:sz w:val="16"/>
                                <w:szCs w:val="16"/>
                              </w:rPr>
                              <w:t>Within 72 hours</w:t>
                            </w:r>
                            <w:r>
                              <w:rPr>
                                <w:b/>
                                <w:sz w:val="16"/>
                                <w:szCs w:val="16"/>
                              </w:rPr>
                              <w:t xml:space="preserve"> of discovery</w:t>
                            </w:r>
                            <w:r w:rsidRPr="007553C4">
                              <w:rPr>
                                <w:b/>
                                <w:sz w:val="16"/>
                                <w:szCs w:val="16"/>
                              </w:rPr>
                              <w:t>, site designee enters cli</w:t>
                            </w:r>
                            <w:r>
                              <w:rPr>
                                <w:b/>
                                <w:sz w:val="16"/>
                                <w:szCs w:val="16"/>
                              </w:rPr>
                              <w:t>nical narrative into database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97284A5" id="_x0000_t202" coordsize="21600,21600" o:spt="202" path="m,l,21600r21600,l21600,xe">
                <v:stroke joinstyle="miter"/>
                <v:path gradientshapeok="t" o:connecttype="rect"/>
              </v:shapetype>
              <v:shape id="Text Box 2" o:spid="_x0000_s1026" type="#_x0000_t202" style="position:absolute;margin-left:442.55pt;margin-top:113.7pt;width:77.75pt;height:70.75pt;z-index:2516817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">
                <v:textbox>
                  <w:txbxContent>
                    <w:p w14:paraId="0D041684" w14:textId="77777777" w:rsidR="00EA7DFD" w:rsidRDefault="00EA7DFD" w:rsidP="00EA7DFD">
                      <w:pPr>
                        <w:jc w:val="center"/>
                        <w:rPr>
                          <w:sz w:val="16"/>
                          <w:szCs w:val="16"/>
                        </w:rPr>
                      </w:pPr>
                    </w:p>
                    <w:p w14:paraId="70E07A1A" w14:textId="77777777" w:rsidR="00EA7DFD" w:rsidRPr="007553C4" w:rsidRDefault="00EA7DFD" w:rsidP="00EA7DFD">
                      <w:pPr>
                        <w:jc w:val="center"/>
                        <w:rPr>
                          <w:b/>
                          <w:sz w:val="16"/>
                          <w:szCs w:val="16"/>
                        </w:rPr>
                      </w:pPr>
                      <w:r w:rsidRPr="007553C4">
                        <w:rPr>
                          <w:b/>
                          <w:sz w:val="16"/>
                          <w:szCs w:val="16"/>
                        </w:rPr>
                        <w:t>Within 72 hours</w:t>
                      </w:r>
                      <w:r>
                        <w:rPr>
                          <w:b/>
                          <w:sz w:val="16"/>
                          <w:szCs w:val="16"/>
                        </w:rPr>
                        <w:t xml:space="preserve"> of discovery</w:t>
                      </w:r>
                      <w:r w:rsidRPr="007553C4">
                        <w:rPr>
                          <w:b/>
                          <w:sz w:val="16"/>
                          <w:szCs w:val="16"/>
                        </w:rPr>
                        <w:t>, site designee enters cli</w:t>
                      </w:r>
                      <w:r>
                        <w:rPr>
                          <w:b/>
                          <w:sz w:val="16"/>
                          <w:szCs w:val="16"/>
                        </w:rPr>
                        <w:t>nical narrative into database</w:t>
                      </w:r>
                    </w:p>
                  </w:txbxContent>
                </v:textbox>
                <w10:wrap type="square"/>
              </v:shape>
            </w:pict>
          </mc:Fallback>
        </mc:AlternateContent>
      </w:r>
      <w:r w:rsidR="00A053FE">
        <w:rPr>
          <w:noProof/>
        </w:rPr>
        <mc:AlternateContent>
          <mc:Choice Requires="wps">
            <w:drawing>
              <wp:anchor distT="45720" distB="45720" distL="114300" distR="114300" simplePos="0" relativeHeight="251685888" behindDoc="0" locked="0" layoutInCell="1" allowOverlap="1" wp14:anchorId="0440CDFE" wp14:editId="5D6F3B84">
                <wp:simplePos x="0" y="0"/>
                <wp:positionH relativeFrom="column">
                  <wp:posOffset>4214495</wp:posOffset>
                </wp:positionH>
                <wp:positionV relativeFrom="paragraph">
                  <wp:posOffset>1443990</wp:posOffset>
                </wp:positionV>
                <wp:extent cx="987425" cy="898525"/>
                <wp:effectExtent l="0" t="0" r="22225" b="15875"/>
                <wp:wrapSquare wrapText="bothSides"/>
                <wp:docPr id="19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7425" cy="898525"/>
                        </a:xfrm>
                        <a:prstGeom prst="rect">
                          <a:avLst/>
                        </a:prstGeom>
                        <a:solidFill>
                          <a:srgbClr val="FFFFFF"/>
                        </a:solidFill>
                        <a:ln w="9525">
                          <a:solidFill>
                            <a:srgbClr val="000000"/>
                          </a:solidFill>
                          <a:miter lim="800000"/>
                          <a:headEnd/>
                          <a:tailEnd/>
                        </a:ln>
                      </wps:spPr>
                      <wps:txbx>
                        <w:txbxContent>
                          <w:p w14:paraId="4CB05093" w14:textId="5499C473" w:rsidR="00EA7DFD" w:rsidRDefault="00EA7DFD" w:rsidP="00EA7DFD">
                            <w:pPr>
                              <w:jc w:val="center"/>
                              <w:rPr>
                                <w:sz w:val="16"/>
                                <w:szCs w:val="16"/>
                              </w:rPr>
                            </w:pPr>
                          </w:p>
                          <w:p w14:paraId="230FFECE" w14:textId="77777777" w:rsidR="00EA7DFD" w:rsidRDefault="00EA7DFD" w:rsidP="00EA7DFD">
                            <w:pPr>
                              <w:jc w:val="center"/>
                              <w:rPr>
                                <w:b/>
                                <w:sz w:val="16"/>
                                <w:szCs w:val="16"/>
                              </w:rPr>
                            </w:pPr>
                            <w:r w:rsidRPr="007553C4">
                              <w:rPr>
                                <w:b/>
                                <w:sz w:val="16"/>
                                <w:szCs w:val="16"/>
                              </w:rPr>
                              <w:t>IRB Administrator notifies IRB according to policy</w:t>
                            </w:r>
                          </w:p>
                          <w:p w14:paraId="37AEF1CA" w14:textId="77777777" w:rsidR="00EA7DFD" w:rsidRPr="007553C4" w:rsidRDefault="00EA7DFD" w:rsidP="00EA7DFD">
                            <w:pPr>
                              <w:jc w:val="center"/>
                              <w:rPr>
                                <w:b/>
                                <w:sz w:val="16"/>
                                <w:szCs w:val="16"/>
                              </w:rPr>
                            </w:pPr>
                            <w:r>
                              <w:rPr>
                                <w:b/>
                                <w:sz w:val="16"/>
                                <w:szCs w:val="16"/>
                              </w:rPr>
                              <w:t>and DSMB</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440CDFE" id="_x0000_s1027" type="#_x0000_t202" style="position:absolute;margin-left:331.85pt;margin-top:113.7pt;width:77.75pt;height:70.75pt;z-index:2516858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">
                <v:textbox>
                  <w:txbxContent>
                    <w:p w14:paraId="4CB05093" w14:textId="5499C473" w:rsidR="00EA7DFD" w:rsidRDefault="00EA7DFD" w:rsidP="00EA7DFD">
                      <w:pPr>
                        <w:jc w:val="center"/>
                        <w:rPr>
                          <w:sz w:val="16"/>
                          <w:szCs w:val="16"/>
                        </w:rPr>
                      </w:pPr>
                    </w:p>
                    <w:p w14:paraId="230FFECE" w14:textId="77777777" w:rsidR="00EA7DFD" w:rsidRDefault="00EA7DFD" w:rsidP="00EA7DFD">
                      <w:pPr>
                        <w:jc w:val="center"/>
                        <w:rPr>
                          <w:b/>
                          <w:sz w:val="16"/>
                          <w:szCs w:val="16"/>
                        </w:rPr>
                      </w:pPr>
                      <w:r w:rsidRPr="007553C4">
                        <w:rPr>
                          <w:b/>
                          <w:sz w:val="16"/>
                          <w:szCs w:val="16"/>
                        </w:rPr>
                        <w:t>IRB Administrator notifies IRB according to policy</w:t>
                      </w:r>
                    </w:p>
                    <w:p w14:paraId="37AEF1CA" w14:textId="77777777" w:rsidR="00EA7DFD" w:rsidRPr="007553C4" w:rsidRDefault="00EA7DFD" w:rsidP="00EA7DFD">
                      <w:pPr>
                        <w:jc w:val="center"/>
                        <w:rPr>
                          <w:b/>
                          <w:sz w:val="16"/>
                          <w:szCs w:val="16"/>
                        </w:rPr>
                      </w:pPr>
                      <w:r>
                        <w:rPr>
                          <w:b/>
                          <w:sz w:val="16"/>
                          <w:szCs w:val="16"/>
                        </w:rPr>
                        <w:t>and DSMB</w:t>
                      </w:r>
                    </w:p>
                  </w:txbxContent>
                </v:textbox>
                <w10:wrap type="square"/>
              </v:shape>
            </w:pict>
          </mc:Fallback>
        </mc:AlternateContent>
      </w:r>
      <w:r w:rsidR="00EA7DFD">
        <w:rPr>
          <w:noProof/>
        </w:rPr>
        <mc:AlternateContent>
          <mc:Choice Requires="wps">
            <w:drawing>
              <wp:anchor distT="0" distB="0" distL="114300" distR="114300" simplePos="0" relativeHeight="251689984" behindDoc="0" locked="0" layoutInCell="1" allowOverlap="1" wp14:anchorId="30362D07" wp14:editId="296A23E3">
                <wp:simplePos x="0" y="0"/>
                <wp:positionH relativeFrom="column">
                  <wp:posOffset>5941919</wp:posOffset>
                </wp:positionH>
                <wp:positionV relativeFrom="paragraph">
                  <wp:posOffset>913279</wp:posOffset>
                </wp:positionV>
                <wp:extent cx="9525" cy="434975"/>
                <wp:effectExtent l="38100" t="0" r="66675" b="60325"/>
                <wp:wrapNone/>
                <wp:docPr id="2" name="Straight Arrow Connector 2"/>
                <wp:cNvGraphicFramePr/>
                <a:graphic xmlns:a="http://schemas.openxmlformats.org/drawingml/2006/main">
                  <a:graphicData uri="http://schemas.microsoft.com/office/word/2010/wordprocessingShape">
                    <wps:wsp>
                      <wps:cNvCnPr/>
                      <wps:spPr>
                        <a:xfrm>
                          <a:off x="0" y="0"/>
                          <a:ext cx="9525" cy="434975"/>
                        </a:xfrm>
                        <a:prstGeom prst="straightConnector1">
                          <a:avLst/>
                        </a:prstGeom>
                        <a:noFill/>
                        <a:ln w="9525" cap="flat" cmpd="sng" algn="ctr">
                          <a:solidFill>
                            <a:srgbClr val="4F81BD">
                              <a:shade val="95000"/>
                              <a:satMod val="105000"/>
                            </a:srgbClr>
                          </a:solidFill>
                          <a:prstDash val="solid"/>
                          <a:tailEnd type="triangle"/>
                        </a:ln>
                        <a:effectLst/>
                      </wps:spPr>
                      <wps:bodyPr/>
                    </wps:wsp>
                  </a:graphicData>
                </a:graphic>
              </wp:anchor>
            </w:drawing>
          </mc:Choice>
          <mc:Fallback>
            <w:pict>
              <v:shapetype w14:anchorId="009F9FA6" id="_x0000_t32" coordsize="21600,21600" o:spt="32" o:oned="t" path="m,l21600,21600e" filled="f">
                <v:path arrowok="t" fillok="f" o:connecttype="none"/>
                <o:lock v:ext="edit" shapetype="t"/>
              </v:shapetype>
              <v:shape id="Straight Arrow Connector 2" o:spid="_x0000_s1026" type="#_x0000_t32" style="position:absolute;margin-left:467.85pt;margin-top:71.9pt;width:.75pt;height:34.25pt;z-index:2516899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" strokecolor="#4a7ebb">
                <v:stroke endarrow="block"/>
              </v:shape>
            </w:pict>
          </mc:Fallback>
        </mc:AlternateContent>
      </w:r>
      <w:r w:rsidR="00EA7DFD">
        <w:rPr>
          <w:noProof/>
        </w:rPr>
        <mc:AlternateContent>
          <mc:Choice Requires="wps">
            <w:drawing>
              <wp:anchor distT="0" distB="0" distL="114300" distR="114300" simplePos="0" relativeHeight="251686912" behindDoc="0" locked="0" layoutInCell="1" allowOverlap="1" wp14:anchorId="67EF73BC" wp14:editId="6837DCF2">
                <wp:simplePos x="0" y="0"/>
                <wp:positionH relativeFrom="column">
                  <wp:posOffset>5188136</wp:posOffset>
                </wp:positionH>
                <wp:positionV relativeFrom="paragraph">
                  <wp:posOffset>550022</wp:posOffset>
                </wp:positionV>
                <wp:extent cx="323850" cy="0"/>
                <wp:effectExtent l="0" t="76200" r="19050" b="95250"/>
                <wp:wrapNone/>
                <wp:docPr id="3" name="Straight Arrow Connector 3"/>
                <wp:cNvGraphicFramePr/>
                <a:graphic xmlns:a="http://schemas.openxmlformats.org/drawingml/2006/main">
                  <a:graphicData uri="http://schemas.microsoft.com/office/word/2010/wordprocessingShape">
                    <wps:wsp>
                      <wps:cNvCnPr/>
                      <wps:spPr>
                        <a:xfrm>
                          <a:off x="0" y="0"/>
                          <a:ext cx="323850" cy="0"/>
                        </a:xfrm>
                        <a:prstGeom prst="straightConnector1">
                          <a:avLst/>
                        </a:prstGeom>
                        <a:noFill/>
                        <a:ln w="9525" cap="flat" cmpd="sng" algn="ctr">
                          <a:solidFill>
                            <a:srgbClr val="4F81BD">
                              <a:shade val="95000"/>
                              <a:satMod val="105000"/>
                            </a:srgbClr>
                          </a:solidFill>
                          <a:prstDash val="solid"/>
                          <a:tailEnd type="triangle"/>
                        </a:ln>
                        <a:effectLst/>
                      </wps:spPr>
                      <wps:bodyPr/>
                    </wps:wsp>
                  </a:graphicData>
                </a:graphic>
              </wp:anchor>
            </w:drawing>
          </mc:Choice>
          <mc:Fallback>
            <w:pict>
              <v:shape w14:anchorId="1E22B255" id="Straight Arrow Connector 3" o:spid="_x0000_s1026" type="#_x0000_t32" style="position:absolute;margin-left:408.5pt;margin-top:43.3pt;width:25.5pt;height:0;z-index:2516869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" strokecolor="#4a7ebb">
                <v:stroke endarrow="block"/>
              </v:shape>
            </w:pict>
          </mc:Fallback>
        </mc:AlternateContent>
      </w:r>
      <w:r w:rsidR="00EA7DFD">
        <w:rPr>
          <w:noProof/>
        </w:rPr>
        <mc:AlternateContent>
          <mc:Choice Requires="wps">
            <w:drawing>
              <wp:anchor distT="0" distB="0" distL="114300" distR="114300" simplePos="0" relativeHeight="251688960" behindDoc="0" locked="0" layoutInCell="1" allowOverlap="1" wp14:anchorId="42240E19" wp14:editId="7C3DBB48">
                <wp:simplePos x="0" y="0"/>
                <wp:positionH relativeFrom="column">
                  <wp:posOffset>3008779</wp:posOffset>
                </wp:positionH>
                <wp:positionV relativeFrom="paragraph">
                  <wp:posOffset>544419</wp:posOffset>
                </wp:positionV>
                <wp:extent cx="323850" cy="0"/>
                <wp:effectExtent l="0" t="76200" r="19050" b="95250"/>
                <wp:wrapNone/>
                <wp:docPr id="4" name="Straight Arrow Connector 4"/>
                <wp:cNvGraphicFramePr/>
                <a:graphic xmlns:a="http://schemas.openxmlformats.org/drawingml/2006/main">
                  <a:graphicData uri="http://schemas.microsoft.com/office/word/2010/wordprocessingShape">
                    <wps:wsp>
                      <wps:cNvCnPr/>
                      <wps:spPr>
                        <a:xfrm>
                          <a:off x="0" y="0"/>
                          <a:ext cx="323850" cy="0"/>
                        </a:xfrm>
                        <a:prstGeom prst="straightConnector1">
                          <a:avLst/>
                        </a:prstGeom>
                        <a:noFill/>
                        <a:ln w="9525" cap="flat" cmpd="sng" algn="ctr">
                          <a:solidFill>
                            <a:srgbClr val="4F81BD">
                              <a:shade val="95000"/>
                              <a:satMod val="105000"/>
                            </a:srgbClr>
                          </a:solidFill>
                          <a:prstDash val="solid"/>
                          <a:tailEnd type="triangle"/>
                        </a:ln>
                        <a:effectLst/>
                      </wps:spPr>
                      <wps:bodyPr/>
                    </wps:wsp>
                  </a:graphicData>
                </a:graphic>
              </wp:anchor>
            </w:drawing>
          </mc:Choice>
          <mc:Fallback>
            <w:pict>
              <v:shape w14:anchorId="246D6DD0" id="Straight Arrow Connector 4" o:spid="_x0000_s1026" type="#_x0000_t32" style="position:absolute;margin-left:236.9pt;margin-top:42.85pt;width:25.5pt;height:0;z-index:2516889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" strokecolor="#4a7ebb">
                <v:stroke endarrow="block"/>
              </v:shape>
            </w:pict>
          </mc:Fallback>
        </mc:AlternateContent>
      </w:r>
      <w:r w:rsidR="00EA7DFD">
        <w:rPr>
          <w:noProof/>
        </w:rPr>
        <mc:AlternateContent>
          <mc:Choice Requires="wps">
            <w:drawing>
              <wp:anchor distT="0" distB="0" distL="114300" distR="114300" simplePos="0" relativeHeight="251687936" behindDoc="0" locked="0" layoutInCell="1" allowOverlap="1" wp14:anchorId="6746B011" wp14:editId="1DDD6035">
                <wp:simplePos x="0" y="0"/>
                <wp:positionH relativeFrom="column">
                  <wp:posOffset>1136650</wp:posOffset>
                </wp:positionH>
                <wp:positionV relativeFrom="paragraph">
                  <wp:posOffset>523688</wp:posOffset>
                </wp:positionV>
                <wp:extent cx="269875" cy="0"/>
                <wp:effectExtent l="0" t="76200" r="15875" b="95250"/>
                <wp:wrapNone/>
                <wp:docPr id="6" name="Straight Arrow Connector 6"/>
                <wp:cNvGraphicFramePr/>
                <a:graphic xmlns:a="http://schemas.openxmlformats.org/drawingml/2006/main">
                  <a:graphicData uri="http://schemas.microsoft.com/office/word/2010/wordprocessingShape">
                    <wps:wsp>
                      <wps:cNvCnPr/>
                      <wps:spPr>
                        <a:xfrm>
                          <a:off x="0" y="0"/>
                          <a:ext cx="269875" cy="0"/>
                        </a:xfrm>
                        <a:prstGeom prst="straightConnector1">
                          <a:avLst/>
                        </a:prstGeom>
                        <a:noFill/>
                        <a:ln w="9525" cap="flat" cmpd="sng" algn="ctr">
                          <a:solidFill>
                            <a:srgbClr val="4F81BD">
                              <a:shade val="95000"/>
                              <a:satMod val="105000"/>
                            </a:srgbClr>
                          </a:solidFill>
                          <a:prstDash val="solid"/>
                          <a:tailEnd type="triangle"/>
                        </a:ln>
                        <a:effectLst/>
                      </wps:spPr>
                      <wps:bodyPr/>
                    </wps:wsp>
                  </a:graphicData>
                </a:graphic>
              </wp:anchor>
            </w:drawing>
          </mc:Choice>
          <mc:Fallback>
            <w:pict>
              <v:shape w14:anchorId="52C274D5" id="Straight Arrow Connector 6" o:spid="_x0000_s1026" type="#_x0000_t32" style="position:absolute;margin-left:89.5pt;margin-top:41.25pt;width:21.25pt;height:0;z-index:2516879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" strokecolor="#4a7ebb">
                <v:stroke endarrow="block"/>
              </v:shape>
            </w:pict>
          </mc:Fallback>
        </mc:AlternateContent>
      </w:r>
      <w:r w:rsidR="00EA7DFD">
        <w:rPr>
          <w:noProof/>
        </w:rPr>
        <mc:AlternateContent>
          <mc:Choice Requires="wps">
            <w:drawing>
              <wp:anchor distT="0" distB="0" distL="114300" distR="114300" simplePos="0" relativeHeight="251694080" behindDoc="0" locked="0" layoutInCell="1" allowOverlap="1" wp14:anchorId="50C09789" wp14:editId="07824B26">
                <wp:simplePos x="0" y="0"/>
                <wp:positionH relativeFrom="column">
                  <wp:posOffset>1095375</wp:posOffset>
                </wp:positionH>
                <wp:positionV relativeFrom="paragraph">
                  <wp:posOffset>1886585</wp:posOffset>
                </wp:positionV>
                <wp:extent cx="307975" cy="0"/>
                <wp:effectExtent l="38100" t="76200" r="0" b="95250"/>
                <wp:wrapNone/>
                <wp:docPr id="7" name="Straight Arrow Connector 7"/>
                <wp:cNvGraphicFramePr/>
                <a:graphic xmlns:a="http://schemas.openxmlformats.org/drawingml/2006/main">
                  <a:graphicData uri="http://schemas.microsoft.com/office/word/2010/wordprocessingShape">
                    <wps:wsp>
                      <wps:cNvCnPr/>
                      <wps:spPr>
                        <a:xfrm flipH="1">
                          <a:off x="0" y="0"/>
                          <a:ext cx="307975" cy="0"/>
                        </a:xfrm>
                        <a:prstGeom prst="straightConnector1">
                          <a:avLst/>
                        </a:prstGeom>
                        <a:noFill/>
                        <a:ln w="9525" cap="flat" cmpd="sng" algn="ctr">
                          <a:solidFill>
                            <a:srgbClr val="4F81BD">
                              <a:shade val="95000"/>
                              <a:satMod val="105000"/>
                            </a:srgbClr>
                          </a:solidFill>
                          <a:prstDash val="solid"/>
                          <a:tailEnd type="triangle"/>
                        </a:ln>
                        <a:effectLst/>
                      </wps:spPr>
                      <wps:bodyPr/>
                    </wps:wsp>
                  </a:graphicData>
                </a:graphic>
              </wp:anchor>
            </w:drawing>
          </mc:Choice>
          <mc:Fallback>
            <w:pict>
              <v:shape w14:anchorId="584895F5" id="Straight Arrow Connector 7" o:spid="_x0000_s1026" type="#_x0000_t32" style="position:absolute;margin-left:86.25pt;margin-top:148.55pt;width:24.25pt;height:0;flip:x;z-index:2516940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" strokecolor="#4a7ebb">
                <v:stroke endarrow="block"/>
              </v:shape>
            </w:pict>
          </mc:Fallback>
        </mc:AlternateContent>
      </w:r>
      <w:r w:rsidR="00EA7DFD">
        <w:rPr>
          <w:noProof/>
        </w:rPr>
        <mc:AlternateContent>
          <mc:Choice Requires="wps">
            <w:drawing>
              <wp:anchor distT="0" distB="0" distL="114300" distR="114300" simplePos="0" relativeHeight="251693056" behindDoc="0" locked="0" layoutInCell="1" allowOverlap="1" wp14:anchorId="2C89A542" wp14:editId="37958E26">
                <wp:simplePos x="0" y="0"/>
                <wp:positionH relativeFrom="column">
                  <wp:posOffset>2393950</wp:posOffset>
                </wp:positionH>
                <wp:positionV relativeFrom="paragraph">
                  <wp:posOffset>1886585</wp:posOffset>
                </wp:positionV>
                <wp:extent cx="412750" cy="0"/>
                <wp:effectExtent l="38100" t="76200" r="0" b="95250"/>
                <wp:wrapNone/>
                <wp:docPr id="8" name="Straight Arrow Connector 8"/>
                <wp:cNvGraphicFramePr/>
                <a:graphic xmlns:a="http://schemas.openxmlformats.org/drawingml/2006/main">
                  <a:graphicData uri="http://schemas.microsoft.com/office/word/2010/wordprocessingShape">
                    <wps:wsp>
                      <wps:cNvCnPr/>
                      <wps:spPr>
                        <a:xfrm flipH="1">
                          <a:off x="0" y="0"/>
                          <a:ext cx="412750" cy="0"/>
                        </a:xfrm>
                        <a:prstGeom prst="straightConnector1">
                          <a:avLst/>
                        </a:prstGeom>
                        <a:noFill/>
                        <a:ln w="9525" cap="flat" cmpd="sng" algn="ctr">
                          <a:solidFill>
                            <a:srgbClr val="4F81BD">
                              <a:shade val="95000"/>
                              <a:satMod val="105000"/>
                            </a:srgbClr>
                          </a:solidFill>
                          <a:prstDash val="solid"/>
                          <a:tailEnd type="triangle"/>
                        </a:ln>
                        <a:effectLst/>
                      </wps:spPr>
                      <wps:bodyPr/>
                    </wps:wsp>
                  </a:graphicData>
                </a:graphic>
              </wp:anchor>
            </w:drawing>
          </mc:Choice>
          <mc:Fallback>
            <w:pict>
              <v:shape w14:anchorId="5EAC367D" id="Straight Arrow Connector 8" o:spid="_x0000_s1026" type="#_x0000_t32" style="position:absolute;margin-left:188.5pt;margin-top:148.55pt;width:32.5pt;height:0;flip:x;z-index:2516930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" strokecolor="#4a7ebb">
                <v:stroke endarrow="block"/>
              </v:shape>
            </w:pict>
          </mc:Fallback>
        </mc:AlternateContent>
      </w:r>
      <w:r w:rsidR="00EA7DFD">
        <w:rPr>
          <w:noProof/>
        </w:rPr>
        <mc:AlternateContent>
          <mc:Choice Requires="wps">
            <w:drawing>
              <wp:anchor distT="45720" distB="45720" distL="114300" distR="114300" simplePos="0" relativeHeight="251682816" behindDoc="0" locked="0" layoutInCell="1" allowOverlap="1" wp14:anchorId="7F7B11FB" wp14:editId="2F6DC3A5">
                <wp:simplePos x="0" y="0"/>
                <wp:positionH relativeFrom="column">
                  <wp:posOffset>111125</wp:posOffset>
                </wp:positionH>
                <wp:positionV relativeFrom="paragraph">
                  <wp:posOffset>1423035</wp:posOffset>
                </wp:positionV>
                <wp:extent cx="987425" cy="898525"/>
                <wp:effectExtent l="0" t="0" r="22225" b="15875"/>
                <wp:wrapSquare wrapText="bothSides"/>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7425" cy="898525"/>
                        </a:xfrm>
                        <a:prstGeom prst="rect">
                          <a:avLst/>
                        </a:prstGeom>
                        <a:solidFill>
                          <a:srgbClr val="FFFFFF"/>
                        </a:solidFill>
                        <a:ln w="9525">
                          <a:solidFill>
                            <a:srgbClr val="000000"/>
                          </a:solidFill>
                          <a:miter lim="800000"/>
                          <a:headEnd/>
                          <a:tailEnd/>
                        </a:ln>
                      </wps:spPr>
                      <wps:txbx>
                        <w:txbxContent>
                          <w:p w14:paraId="3501FAD4" w14:textId="77777777" w:rsidR="00EA7DFD" w:rsidRDefault="00EA7DFD" w:rsidP="00EA7DFD">
                            <w:pPr>
                              <w:jc w:val="center"/>
                              <w:rPr>
                                <w:sz w:val="16"/>
                                <w:szCs w:val="16"/>
                              </w:rPr>
                            </w:pPr>
                          </w:p>
                          <w:p w14:paraId="2800786D" w14:textId="77777777" w:rsidR="00EA7DFD" w:rsidRDefault="00EA7DFD" w:rsidP="00EA7DFD">
                            <w:pPr>
                              <w:jc w:val="center"/>
                              <w:rPr>
                                <w:sz w:val="16"/>
                                <w:szCs w:val="16"/>
                              </w:rPr>
                            </w:pPr>
                          </w:p>
                          <w:p w14:paraId="3518A62B" w14:textId="77777777" w:rsidR="00EA7DFD" w:rsidRPr="007553C4" w:rsidRDefault="00EA7DFD" w:rsidP="00EA7DFD">
                            <w:pPr>
                              <w:jc w:val="center"/>
                              <w:rPr>
                                <w:b/>
                                <w:sz w:val="16"/>
                                <w:szCs w:val="16"/>
                              </w:rPr>
                            </w:pPr>
                            <w:r w:rsidRPr="007553C4">
                              <w:rPr>
                                <w:b/>
                                <w:sz w:val="16"/>
                                <w:szCs w:val="16"/>
                              </w:rPr>
                              <w:t xml:space="preserve">Site designee </w:t>
                            </w:r>
                            <w:r>
                              <w:rPr>
                                <w:b/>
                                <w:sz w:val="16"/>
                                <w:szCs w:val="16"/>
                              </w:rPr>
                              <w:t xml:space="preserve">   </w:t>
                            </w:r>
                            <w:r w:rsidRPr="007553C4">
                              <w:rPr>
                                <w:b/>
                                <w:sz w:val="16"/>
                                <w:szCs w:val="16"/>
                              </w:rPr>
                              <w:t>files final report</w:t>
                            </w:r>
                            <w:r w:rsidRPr="007553C4">
                              <w:rPr>
                                <w:b/>
                                <w:sz w:val="16"/>
                                <w:szCs w:val="16"/>
                              </w:rPr>
                              <w:tab/>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7B11FB" id="_x0000_s1028" type="#_x0000_t202" style="position:absolute;margin-left:8.75pt;margin-top:112.05pt;width:77.75pt;height:70.75pt;z-index:2516828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">
                <v:textbox>
                  <w:txbxContent>
                    <w:p w14:paraId="3501FAD4" w14:textId="77777777" w:rsidR="00EA7DFD" w:rsidRDefault="00EA7DFD" w:rsidP="00EA7DFD">
                      <w:pPr>
                        <w:jc w:val="center"/>
                        <w:rPr>
                          <w:sz w:val="16"/>
                          <w:szCs w:val="16"/>
                        </w:rPr>
                      </w:pPr>
                    </w:p>
                    <w:p w14:paraId="2800786D" w14:textId="77777777" w:rsidR="00EA7DFD" w:rsidRDefault="00EA7DFD" w:rsidP="00EA7DFD">
                      <w:pPr>
                        <w:jc w:val="center"/>
                        <w:rPr>
                          <w:sz w:val="16"/>
                          <w:szCs w:val="16"/>
                        </w:rPr>
                      </w:pPr>
                    </w:p>
                    <w:p w14:paraId="3518A62B" w14:textId="77777777" w:rsidR="00EA7DFD" w:rsidRPr="007553C4" w:rsidRDefault="00EA7DFD" w:rsidP="00EA7DFD">
                      <w:pPr>
                        <w:jc w:val="center"/>
                        <w:rPr>
                          <w:b/>
                          <w:sz w:val="16"/>
                          <w:szCs w:val="16"/>
                        </w:rPr>
                      </w:pPr>
                      <w:r w:rsidRPr="007553C4">
                        <w:rPr>
                          <w:b/>
                          <w:sz w:val="16"/>
                          <w:szCs w:val="16"/>
                        </w:rPr>
                        <w:t xml:space="preserve">Site designee </w:t>
                      </w:r>
                      <w:r>
                        <w:rPr>
                          <w:b/>
                          <w:sz w:val="16"/>
                          <w:szCs w:val="16"/>
                        </w:rPr>
                        <w:t xml:space="preserve">   </w:t>
                      </w:r>
                      <w:r w:rsidRPr="007553C4">
                        <w:rPr>
                          <w:b/>
                          <w:sz w:val="16"/>
                          <w:szCs w:val="16"/>
                        </w:rPr>
                        <w:t>files final report</w:t>
                      </w:r>
                      <w:r w:rsidRPr="007553C4">
                        <w:rPr>
                          <w:b/>
                          <w:sz w:val="16"/>
                          <w:szCs w:val="16"/>
                        </w:rPr>
                        <w:tab/>
                      </w:r>
                    </w:p>
                  </w:txbxContent>
                </v:textbox>
                <w10:wrap type="square"/>
              </v:shape>
            </w:pict>
          </mc:Fallback>
        </mc:AlternateContent>
      </w:r>
      <w:r w:rsidR="00EA7DFD">
        <w:rPr>
          <w:noProof/>
        </w:rPr>
        <mc:AlternateContent>
          <mc:Choice Requires="wps">
            <w:drawing>
              <wp:anchor distT="45720" distB="45720" distL="114300" distR="114300" simplePos="0" relativeHeight="251683840" behindDoc="0" locked="0" layoutInCell="1" allowOverlap="1" wp14:anchorId="20F7555A" wp14:editId="4B923151">
                <wp:simplePos x="0" y="0"/>
                <wp:positionH relativeFrom="column">
                  <wp:posOffset>1407160</wp:posOffset>
                </wp:positionH>
                <wp:positionV relativeFrom="paragraph">
                  <wp:posOffset>1429385</wp:posOffset>
                </wp:positionV>
                <wp:extent cx="987425" cy="898525"/>
                <wp:effectExtent l="0" t="0" r="22225" b="15875"/>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7425" cy="898525"/>
                        </a:xfrm>
                        <a:prstGeom prst="rect">
                          <a:avLst/>
                        </a:prstGeom>
                        <a:solidFill>
                          <a:srgbClr val="FFFFFF"/>
                        </a:solidFill>
                        <a:ln w="9525">
                          <a:solidFill>
                            <a:srgbClr val="000000"/>
                          </a:solidFill>
                          <a:miter lim="800000"/>
                          <a:headEnd/>
                          <a:tailEnd/>
                        </a:ln>
                      </wps:spPr>
                      <wps:txbx>
                        <w:txbxContent>
                          <w:p w14:paraId="0BF72C5C" w14:textId="77777777" w:rsidR="00EA7DFD" w:rsidRPr="007553C4" w:rsidRDefault="00EA7DFD" w:rsidP="00EA7DFD">
                            <w:pPr>
                              <w:jc w:val="center"/>
                              <w:rPr>
                                <w:b/>
                                <w:sz w:val="16"/>
                                <w:szCs w:val="16"/>
                              </w:rPr>
                            </w:pPr>
                          </w:p>
                          <w:p w14:paraId="246D86C3" w14:textId="77777777" w:rsidR="00EA7DFD" w:rsidRPr="007553C4" w:rsidRDefault="00EA7DFD" w:rsidP="00EA7DFD">
                            <w:pPr>
                              <w:jc w:val="center"/>
                              <w:rPr>
                                <w:sz w:val="16"/>
                                <w:szCs w:val="16"/>
                              </w:rPr>
                            </w:pPr>
                            <w:r w:rsidRPr="007553C4">
                              <w:rPr>
                                <w:b/>
                                <w:sz w:val="16"/>
                                <w:szCs w:val="16"/>
                              </w:rPr>
                              <w:t>Site designee files follow-up reports every 14 days until SAE resolves</w:t>
                            </w:r>
                            <w:r>
                              <w:rPr>
                                <w:sz w:val="16"/>
                                <w:szCs w:val="16"/>
                              </w:rPr>
                              <w:tab/>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0F7555A" id="_x0000_s1029" type="#_x0000_t202" style="position:absolute;margin-left:110.8pt;margin-top:112.55pt;width:77.75pt;height:70.75pt;z-index:2516838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">
                <v:textbox>
                  <w:txbxContent>
                    <w:p w14:paraId="0BF72C5C" w14:textId="77777777" w:rsidR="00EA7DFD" w:rsidRPr="007553C4" w:rsidRDefault="00EA7DFD" w:rsidP="00EA7DFD">
                      <w:pPr>
                        <w:jc w:val="center"/>
                        <w:rPr>
                          <w:b/>
                          <w:sz w:val="16"/>
                          <w:szCs w:val="16"/>
                        </w:rPr>
                      </w:pPr>
                    </w:p>
                    <w:p w14:paraId="246D86C3" w14:textId="77777777" w:rsidR="00EA7DFD" w:rsidRPr="007553C4" w:rsidRDefault="00EA7DFD" w:rsidP="00EA7DFD">
                      <w:pPr>
                        <w:jc w:val="center"/>
                        <w:rPr>
                          <w:sz w:val="16"/>
                          <w:szCs w:val="16"/>
                        </w:rPr>
                      </w:pPr>
                      <w:r w:rsidRPr="007553C4">
                        <w:rPr>
                          <w:b/>
                          <w:sz w:val="16"/>
                          <w:szCs w:val="16"/>
                        </w:rPr>
                        <w:t>Site designee files follow-up reports every 14 days until SAE resolves</w:t>
                      </w:r>
                      <w:r>
                        <w:rPr>
                          <w:sz w:val="16"/>
                          <w:szCs w:val="16"/>
                        </w:rPr>
                        <w:tab/>
                      </w:r>
                    </w:p>
                  </w:txbxContent>
                </v:textbox>
                <w10:wrap type="square"/>
              </v:shape>
            </w:pict>
          </mc:Fallback>
        </mc:AlternateContent>
      </w:r>
      <w:r w:rsidR="00EA7DFD">
        <w:rPr>
          <w:noProof/>
        </w:rPr>
        <mc:AlternateContent>
          <mc:Choice Requires="wps">
            <w:drawing>
              <wp:anchor distT="45720" distB="45720" distL="114300" distR="114300" simplePos="0" relativeHeight="251684864" behindDoc="0" locked="0" layoutInCell="1" allowOverlap="1" wp14:anchorId="427ABF2D" wp14:editId="7A04F783">
                <wp:simplePos x="0" y="0"/>
                <wp:positionH relativeFrom="column">
                  <wp:posOffset>2806700</wp:posOffset>
                </wp:positionH>
                <wp:positionV relativeFrom="paragraph">
                  <wp:posOffset>1430655</wp:posOffset>
                </wp:positionV>
                <wp:extent cx="987425" cy="898525"/>
                <wp:effectExtent l="0" t="0" r="22225" b="15875"/>
                <wp:wrapSquare wrapText="bothSides"/>
                <wp:docPr id="1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7425" cy="898525"/>
                        </a:xfrm>
                        <a:prstGeom prst="rect">
                          <a:avLst/>
                        </a:prstGeom>
                        <a:solidFill>
                          <a:srgbClr val="FFFFFF"/>
                        </a:solidFill>
                        <a:ln w="9525">
                          <a:solidFill>
                            <a:srgbClr val="000000"/>
                          </a:solidFill>
                          <a:miter lim="800000"/>
                          <a:headEnd/>
                          <a:tailEnd/>
                        </a:ln>
                      </wps:spPr>
                      <wps:txbx>
                        <w:txbxContent>
                          <w:p w14:paraId="2486CD3C" w14:textId="77777777" w:rsidR="00EA7DFD" w:rsidRPr="007553C4" w:rsidRDefault="00EA7DFD" w:rsidP="00EA7DFD">
                            <w:pPr>
                              <w:jc w:val="center"/>
                              <w:rPr>
                                <w:b/>
                                <w:sz w:val="16"/>
                                <w:szCs w:val="16"/>
                              </w:rPr>
                            </w:pPr>
                          </w:p>
                          <w:p w14:paraId="627C3D9A" w14:textId="77777777" w:rsidR="00EA7DFD" w:rsidRPr="007553C4" w:rsidRDefault="00EA7DFD" w:rsidP="00EA7DFD">
                            <w:pPr>
                              <w:jc w:val="center"/>
                              <w:rPr>
                                <w:b/>
                                <w:sz w:val="16"/>
                                <w:szCs w:val="16"/>
                              </w:rPr>
                            </w:pPr>
                            <w:r>
                              <w:rPr>
                                <w:b/>
                                <w:sz w:val="16"/>
                                <w:szCs w:val="16"/>
                              </w:rPr>
                              <w:t>Safety Operations and Medical Monitor follow</w:t>
                            </w:r>
                            <w:r w:rsidRPr="007553C4">
                              <w:rPr>
                                <w:b/>
                                <w:sz w:val="16"/>
                                <w:szCs w:val="16"/>
                              </w:rPr>
                              <w:t xml:space="preserve"> SAE progress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27ABF2D" id="_x0000_s1030" type="#_x0000_t202" style="position:absolute;margin-left:221pt;margin-top:112.65pt;width:77.75pt;height:70.75pt;z-index:2516848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">
                <v:textbox>
                  <w:txbxContent>
                    <w:p w14:paraId="2486CD3C" w14:textId="77777777" w:rsidR="00EA7DFD" w:rsidRPr="007553C4" w:rsidRDefault="00EA7DFD" w:rsidP="00EA7DFD">
                      <w:pPr>
                        <w:jc w:val="center"/>
                        <w:rPr>
                          <w:b/>
                          <w:sz w:val="16"/>
                          <w:szCs w:val="16"/>
                        </w:rPr>
                      </w:pPr>
                    </w:p>
                    <w:p w14:paraId="627C3D9A" w14:textId="77777777" w:rsidR="00EA7DFD" w:rsidRPr="007553C4" w:rsidRDefault="00EA7DFD" w:rsidP="00EA7DFD">
                      <w:pPr>
                        <w:jc w:val="center"/>
                        <w:rPr>
                          <w:b/>
                          <w:sz w:val="16"/>
                          <w:szCs w:val="16"/>
                        </w:rPr>
                      </w:pPr>
                      <w:r>
                        <w:rPr>
                          <w:b/>
                          <w:sz w:val="16"/>
                          <w:szCs w:val="16"/>
                        </w:rPr>
                        <w:t>Safety Operations and Medical Monitor follow</w:t>
                      </w:r>
                      <w:r w:rsidRPr="007553C4">
                        <w:rPr>
                          <w:b/>
                          <w:sz w:val="16"/>
                          <w:szCs w:val="16"/>
                        </w:rPr>
                        <w:t xml:space="preserve"> SAE progress</w:t>
                      </w:r>
                    </w:p>
                  </w:txbxContent>
                </v:textbox>
                <w10:wrap type="square"/>
              </v:shape>
            </w:pict>
          </mc:Fallback>
        </mc:AlternateContent>
      </w:r>
      <w:r w:rsidR="00EA7DFD">
        <w:rPr>
          <w:noProof/>
        </w:rPr>
        <mc:AlternateContent>
          <mc:Choice Requires="wps">
            <w:drawing>
              <wp:anchor distT="0" distB="0" distL="114300" distR="114300" simplePos="0" relativeHeight="251692032" behindDoc="0" locked="0" layoutInCell="1" allowOverlap="1" wp14:anchorId="2B985873" wp14:editId="0E85F0FF">
                <wp:simplePos x="0" y="0"/>
                <wp:positionH relativeFrom="column">
                  <wp:posOffset>3784600</wp:posOffset>
                </wp:positionH>
                <wp:positionV relativeFrom="paragraph">
                  <wp:posOffset>1896110</wp:posOffset>
                </wp:positionV>
                <wp:extent cx="384175" cy="0"/>
                <wp:effectExtent l="38100" t="76200" r="0" b="95250"/>
                <wp:wrapNone/>
                <wp:docPr id="23" name="Straight Arrow Connector 23"/>
                <wp:cNvGraphicFramePr/>
                <a:graphic xmlns:a="http://schemas.openxmlformats.org/drawingml/2006/main">
                  <a:graphicData uri="http://schemas.microsoft.com/office/word/2010/wordprocessingShape">
                    <wps:wsp>
                      <wps:cNvCnPr/>
                      <wps:spPr>
                        <a:xfrm flipH="1">
                          <a:off x="0" y="0"/>
                          <a:ext cx="384175" cy="0"/>
                        </a:xfrm>
                        <a:prstGeom prst="straightConnector1">
                          <a:avLst/>
                        </a:prstGeom>
                        <a:noFill/>
                        <a:ln w="9525" cap="flat" cmpd="sng" algn="ctr">
                          <a:solidFill>
                            <a:srgbClr val="4F81BD">
                              <a:shade val="95000"/>
                              <a:satMod val="105000"/>
                            </a:srgbClr>
                          </a:solidFill>
                          <a:prstDash val="solid"/>
                          <a:tailEnd type="triangle"/>
                        </a:ln>
                        <a:effectLst/>
                      </wps:spPr>
                      <wps:bodyPr/>
                    </wps:wsp>
                  </a:graphicData>
                </a:graphic>
              </wp:anchor>
            </w:drawing>
          </mc:Choice>
          <mc:Fallback>
            <w:pict>
              <v:shape w14:anchorId="6CEA3722" id="Straight Arrow Connector 23" o:spid="_x0000_s1026" type="#_x0000_t32" style="position:absolute;margin-left:298pt;margin-top:149.3pt;width:30.25pt;height:0;flip:x;z-index:2516920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" strokecolor="#4a7ebb">
                <v:stroke endarrow="block"/>
              </v:shape>
            </w:pict>
          </mc:Fallback>
        </mc:AlternateContent>
      </w:r>
      <w:r w:rsidR="00EA7DFD">
        <w:rPr>
          <w:noProof/>
        </w:rPr>
        <mc:AlternateContent>
          <mc:Choice Requires="wps">
            <w:drawing>
              <wp:anchor distT="0" distB="0" distL="114300" distR="114300" simplePos="0" relativeHeight="251691008" behindDoc="0" locked="0" layoutInCell="1" allowOverlap="1" wp14:anchorId="437B2979" wp14:editId="66F2E1B1">
                <wp:simplePos x="0" y="0"/>
                <wp:positionH relativeFrom="column">
                  <wp:posOffset>5159375</wp:posOffset>
                </wp:positionH>
                <wp:positionV relativeFrom="paragraph">
                  <wp:posOffset>1886585</wp:posOffset>
                </wp:positionV>
                <wp:extent cx="327025" cy="0"/>
                <wp:effectExtent l="38100" t="76200" r="0" b="95250"/>
                <wp:wrapNone/>
                <wp:docPr id="29" name="Straight Arrow Connector 29"/>
                <wp:cNvGraphicFramePr/>
                <a:graphic xmlns:a="http://schemas.openxmlformats.org/drawingml/2006/main">
                  <a:graphicData uri="http://schemas.microsoft.com/office/word/2010/wordprocessingShape">
                    <wps:wsp>
                      <wps:cNvCnPr/>
                      <wps:spPr>
                        <a:xfrm flipH="1">
                          <a:off x="0" y="0"/>
                          <a:ext cx="327025" cy="0"/>
                        </a:xfrm>
                        <a:prstGeom prst="straightConnector1">
                          <a:avLst/>
                        </a:prstGeom>
                        <a:noFill/>
                        <a:ln w="9525" cap="flat" cmpd="sng" algn="ctr">
                          <a:solidFill>
                            <a:srgbClr val="4F81BD">
                              <a:shade val="95000"/>
                              <a:satMod val="105000"/>
                            </a:srgbClr>
                          </a:solidFill>
                          <a:prstDash val="solid"/>
                          <a:tailEnd type="triangle"/>
                        </a:ln>
                        <a:effectLst/>
                      </wps:spPr>
                      <wps:bodyPr/>
                    </wps:wsp>
                  </a:graphicData>
                </a:graphic>
              </wp:anchor>
            </w:drawing>
          </mc:Choice>
          <mc:Fallback>
            <w:pict>
              <v:shape w14:anchorId="01ED6B37" id="Straight Arrow Connector 29" o:spid="_x0000_s1026" type="#_x0000_t32" style="position:absolute;margin-left:406.25pt;margin-top:148.55pt;width:25.75pt;height:0;flip:x;z-index:2516910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" strokecolor="#4a7ebb">
                <v:stroke endarrow="block"/>
              </v:shape>
            </w:pict>
          </mc:Fallback>
        </mc:AlternateContent>
      </w:r>
      <w:r w:rsidR="00EA7DFD">
        <w:rPr>
          <w:noProof/>
        </w:rPr>
        <mc:AlternateContent>
          <mc:Choice Requires="wps">
            <w:drawing>
              <wp:anchor distT="45720" distB="45720" distL="114300" distR="114300" simplePos="0" relativeHeight="251677696" behindDoc="1" locked="0" layoutInCell="1" allowOverlap="1" wp14:anchorId="0EC9423C" wp14:editId="59FE9FBB">
                <wp:simplePos x="0" y="0"/>
                <wp:positionH relativeFrom="column">
                  <wp:posOffset>142875</wp:posOffset>
                </wp:positionH>
                <wp:positionV relativeFrom="paragraph">
                  <wp:posOffset>46990</wp:posOffset>
                </wp:positionV>
                <wp:extent cx="987425" cy="879475"/>
                <wp:effectExtent l="0" t="0" r="22225" b="15875"/>
                <wp:wrapTight wrapText="bothSides">
                  <wp:wrapPolygon edited="0">
                    <wp:start x="0" y="0"/>
                    <wp:lineTo x="0" y="21522"/>
                    <wp:lineTo x="21669" y="21522"/>
                    <wp:lineTo x="21669" y="0"/>
                    <wp:lineTo x="0" y="0"/>
                  </wp:wrapPolygon>
                </wp:wrapTight>
                <wp:docPr id="3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7425" cy="879475"/>
                        </a:xfrm>
                        <a:prstGeom prst="rect">
                          <a:avLst/>
                        </a:prstGeom>
                        <a:solidFill>
                          <a:srgbClr val="FFFFFF"/>
                        </a:solidFill>
                        <a:ln w="9525">
                          <a:solidFill>
                            <a:srgbClr val="000000"/>
                          </a:solidFill>
                          <a:miter lim="800000"/>
                          <a:headEnd/>
                          <a:tailEnd/>
                        </a:ln>
                      </wps:spPr>
                      <wps:txbx>
                        <w:txbxContent>
                          <w:p w14:paraId="5FB823A0" w14:textId="77777777" w:rsidR="00EA7DFD" w:rsidRDefault="00EA7DFD" w:rsidP="00EA7DFD">
                            <w:pPr>
                              <w:jc w:val="center"/>
                              <w:rPr>
                                <w:sz w:val="16"/>
                                <w:szCs w:val="16"/>
                              </w:rPr>
                            </w:pPr>
                          </w:p>
                          <w:p w14:paraId="363B9348" w14:textId="77777777" w:rsidR="00EA7DFD" w:rsidRPr="007553C4" w:rsidRDefault="00EA7DFD" w:rsidP="00EA7DFD">
                            <w:pPr>
                              <w:jc w:val="center"/>
                              <w:rPr>
                                <w:b/>
                                <w:sz w:val="16"/>
                                <w:szCs w:val="16"/>
                              </w:rPr>
                            </w:pPr>
                            <w:r w:rsidRPr="007553C4">
                              <w:rPr>
                                <w:b/>
                                <w:sz w:val="16"/>
                                <w:szCs w:val="16"/>
                              </w:rPr>
                              <w:t>SAE is discovered at site level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EC9423C" id="_x0000_s1031" type="#_x0000_t202" style="position:absolute;margin-left:11.25pt;margin-top:3.7pt;width:77.75pt;height:69.25pt;z-index:-2516387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">
                <v:textbox>
                  <w:txbxContent>
                    <w:p w14:paraId="5FB823A0" w14:textId="77777777" w:rsidR="00EA7DFD" w:rsidRDefault="00EA7DFD" w:rsidP="00EA7DFD">
                      <w:pPr>
                        <w:jc w:val="center"/>
                        <w:rPr>
                          <w:sz w:val="16"/>
                          <w:szCs w:val="16"/>
                        </w:rPr>
                      </w:pPr>
                    </w:p>
                    <w:p w14:paraId="363B9348" w14:textId="77777777" w:rsidR="00EA7DFD" w:rsidRPr="007553C4" w:rsidRDefault="00EA7DFD" w:rsidP="00EA7DFD">
                      <w:pPr>
                        <w:jc w:val="center"/>
                        <w:rPr>
                          <w:b/>
                          <w:sz w:val="16"/>
                          <w:szCs w:val="16"/>
                        </w:rPr>
                      </w:pPr>
                      <w:r w:rsidRPr="007553C4">
                        <w:rPr>
                          <w:b/>
                          <w:sz w:val="16"/>
                          <w:szCs w:val="16"/>
                        </w:rPr>
                        <w:t>SAE is discovered at site level</w:t>
                      </w:r>
                    </w:p>
                  </w:txbxContent>
                </v:textbox>
                <w10:wrap type="tight"/>
              </v:shape>
            </w:pict>
          </mc:Fallback>
        </mc:AlternateContent>
      </w:r>
      <w:r w:rsidR="00EA7DFD">
        <w:rPr>
          <w:noProof/>
        </w:rPr>
        <mc:AlternateContent>
          <mc:Choice Requires="wps">
            <w:drawing>
              <wp:anchor distT="45720" distB="45720" distL="114300" distR="114300" simplePos="0" relativeHeight="251678720" behindDoc="0" locked="0" layoutInCell="1" allowOverlap="1" wp14:anchorId="1842C205" wp14:editId="633A0113">
                <wp:simplePos x="0" y="0"/>
                <wp:positionH relativeFrom="column">
                  <wp:posOffset>1400175</wp:posOffset>
                </wp:positionH>
                <wp:positionV relativeFrom="paragraph">
                  <wp:posOffset>49530</wp:posOffset>
                </wp:positionV>
                <wp:extent cx="1590675" cy="898525"/>
                <wp:effectExtent l="0" t="0" r="28575" b="15875"/>
                <wp:wrapSquare wrapText="bothSides"/>
                <wp:docPr id="3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0675" cy="898525"/>
                        </a:xfrm>
                        <a:prstGeom prst="rect">
                          <a:avLst/>
                        </a:prstGeom>
                        <a:solidFill>
                          <a:srgbClr val="FFFFFF"/>
                        </a:solidFill>
                        <a:ln w="9525">
                          <a:solidFill>
                            <a:srgbClr val="000000"/>
                          </a:solidFill>
                          <a:miter lim="800000"/>
                          <a:headEnd/>
                          <a:tailEnd/>
                        </a:ln>
                      </wps:spPr>
                      <wps:txbx>
                        <w:txbxContent>
                          <w:p w14:paraId="31FDEDAC" w14:textId="77777777" w:rsidR="00EA7DFD" w:rsidRPr="007553C4" w:rsidRDefault="00EA7DFD" w:rsidP="00EA7DFD">
                            <w:pPr>
                              <w:jc w:val="center"/>
                              <w:rPr>
                                <w:b/>
                                <w:sz w:val="16"/>
                                <w:szCs w:val="16"/>
                              </w:rPr>
                            </w:pPr>
                          </w:p>
                          <w:p w14:paraId="7593B0EE" w14:textId="77777777" w:rsidR="00EA7DFD" w:rsidRPr="007553C4" w:rsidRDefault="00EA7DFD" w:rsidP="00EA7DFD">
                            <w:pPr>
                              <w:jc w:val="center"/>
                              <w:rPr>
                                <w:b/>
                                <w:sz w:val="16"/>
                                <w:szCs w:val="16"/>
                              </w:rPr>
                            </w:pPr>
                            <w:r w:rsidRPr="007553C4">
                              <w:rPr>
                                <w:b/>
                                <w:sz w:val="16"/>
                                <w:szCs w:val="16"/>
                              </w:rPr>
                              <w:t>Within 48 hours</w:t>
                            </w:r>
                            <w:r>
                              <w:rPr>
                                <w:b/>
                                <w:sz w:val="16"/>
                                <w:szCs w:val="16"/>
                              </w:rPr>
                              <w:t xml:space="preserve"> of discovery</w:t>
                            </w:r>
                            <w:r w:rsidRPr="007553C4">
                              <w:rPr>
                                <w:b/>
                                <w:sz w:val="16"/>
                                <w:szCs w:val="16"/>
                              </w:rPr>
                              <w:t xml:space="preserve">, site designee completes SAE form </w:t>
                            </w:r>
                            <w:r>
                              <w:rPr>
                                <w:b/>
                                <w:sz w:val="16"/>
                                <w:szCs w:val="16"/>
                              </w:rPr>
                              <w:t>in database or uses the paper backup form in case of system downtime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842C205" id="_x0000_s1033" type="#_x0000_t202" style="position:absolute;margin-left:110.25pt;margin-top:3.9pt;width:125.25pt;height:70.75pt;z-index:2516787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">
                <v:textbox>
                  <w:txbxContent>
                    <w:p w14:paraId="31FDEDAC" w14:textId="77777777" w:rsidR="00EA7DFD" w:rsidRPr="007553C4" w:rsidRDefault="00EA7DFD" w:rsidP="00EA7DFD">
                      <w:pPr>
                        <w:jc w:val="center"/>
                        <w:rPr>
                          <w:b/>
                          <w:sz w:val="16"/>
                          <w:szCs w:val="16"/>
                        </w:rPr>
                      </w:pPr>
                    </w:p>
                    <w:p w14:paraId="7593B0EE" w14:textId="77777777" w:rsidR="00EA7DFD" w:rsidRPr="007553C4" w:rsidRDefault="00EA7DFD" w:rsidP="00EA7DFD">
                      <w:pPr>
                        <w:jc w:val="center"/>
                        <w:rPr>
                          <w:b/>
                          <w:sz w:val="16"/>
                          <w:szCs w:val="16"/>
                        </w:rPr>
                      </w:pPr>
                      <w:r w:rsidRPr="007553C4">
                        <w:rPr>
                          <w:b/>
                          <w:sz w:val="16"/>
                          <w:szCs w:val="16"/>
                        </w:rPr>
                        <w:t>Within 48 hours</w:t>
                      </w:r>
                      <w:r>
                        <w:rPr>
                          <w:b/>
                          <w:sz w:val="16"/>
                          <w:szCs w:val="16"/>
                        </w:rPr>
                        <w:t xml:space="preserve"> of discovery</w:t>
                      </w:r>
                      <w:r w:rsidRPr="007553C4">
                        <w:rPr>
                          <w:b/>
                          <w:sz w:val="16"/>
                          <w:szCs w:val="16"/>
                        </w:rPr>
                        <w:t>, site designee completes SAE for</w:t>
                      </w:r>
                      <w:bookmarkStart w:id="12" w:name="_GoBack"/>
                      <w:r w:rsidRPr="007553C4">
                        <w:rPr>
                          <w:b/>
                          <w:sz w:val="16"/>
                          <w:szCs w:val="16"/>
                        </w:rPr>
                        <w:t xml:space="preserve">m </w:t>
                      </w:r>
                      <w:r>
                        <w:rPr>
                          <w:b/>
                          <w:sz w:val="16"/>
                          <w:szCs w:val="16"/>
                        </w:rPr>
                        <w:t>in database or uses the paper backup form in case of system downtime</w:t>
                      </w:r>
                      <w:bookmarkEnd w:id="12"/>
                    </w:p>
                  </w:txbxContent>
                </v:textbox>
                <w10:wrap type="square"/>
              </v:shape>
            </w:pict>
          </mc:Fallback>
        </mc:AlternateContent>
      </w:r>
      <w:r w:rsidR="00EA7DFD">
        <w:rPr>
          <w:noProof/>
        </w:rPr>
        <mc:AlternateContent>
          <mc:Choice Requires="wps">
            <w:drawing>
              <wp:anchor distT="45720" distB="45720" distL="114300" distR="114300" simplePos="0" relativeHeight="251679744" behindDoc="0" locked="0" layoutInCell="1" allowOverlap="1" wp14:anchorId="55F7AD37" wp14:editId="19BD0A4C">
                <wp:simplePos x="0" y="0"/>
                <wp:positionH relativeFrom="column">
                  <wp:posOffset>3314700</wp:posOffset>
                </wp:positionH>
                <wp:positionV relativeFrom="paragraph">
                  <wp:posOffset>18415</wp:posOffset>
                </wp:positionV>
                <wp:extent cx="1847850" cy="898525"/>
                <wp:effectExtent l="0" t="0" r="19050" b="15875"/>
                <wp:wrapSquare wrapText="bothSides"/>
                <wp:docPr id="19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7850" cy="898525"/>
                        </a:xfrm>
                        <a:prstGeom prst="rect">
                          <a:avLst/>
                        </a:prstGeom>
                        <a:solidFill>
                          <a:srgbClr val="FFFFFF"/>
                        </a:solidFill>
                        <a:ln w="9525">
                          <a:solidFill>
                            <a:srgbClr val="000000"/>
                          </a:solidFill>
                          <a:miter lim="800000"/>
                          <a:headEnd/>
                          <a:tailEnd/>
                        </a:ln>
                      </wps:spPr>
                      <wps:txbx>
                        <w:txbxContent>
                          <w:p w14:paraId="167CD5BB" w14:textId="77777777" w:rsidR="00EA7DFD" w:rsidRDefault="00EA7DFD" w:rsidP="00EA7DFD">
                            <w:pPr>
                              <w:jc w:val="center"/>
                              <w:rPr>
                                <w:b/>
                                <w:sz w:val="16"/>
                                <w:szCs w:val="16"/>
                              </w:rPr>
                            </w:pPr>
                          </w:p>
                          <w:p w14:paraId="4E202ECA" w14:textId="77777777" w:rsidR="00EA7DFD" w:rsidRPr="007553C4" w:rsidRDefault="00EA7DFD" w:rsidP="00EA7DFD">
                            <w:pPr>
                              <w:jc w:val="center"/>
                              <w:rPr>
                                <w:b/>
                                <w:sz w:val="16"/>
                                <w:szCs w:val="16"/>
                              </w:rPr>
                            </w:pPr>
                            <w:r>
                              <w:rPr>
                                <w:b/>
                                <w:sz w:val="16"/>
                                <w:szCs w:val="16"/>
                              </w:rPr>
                              <w:t>Database</w:t>
                            </w:r>
                            <w:r w:rsidRPr="007553C4">
                              <w:rPr>
                                <w:b/>
                                <w:sz w:val="16"/>
                                <w:szCs w:val="16"/>
                              </w:rPr>
                              <w:t xml:space="preserve"> notifies Safety Operations</w:t>
                            </w:r>
                            <w:r>
                              <w:rPr>
                                <w:b/>
                                <w:sz w:val="16"/>
                                <w:szCs w:val="16"/>
                              </w:rPr>
                              <w:t xml:space="preserve">. In case of system downtime, the site designee will report the SAE to the site manager, who notifies Safety Operation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5F7AD37" id="_x0000_s1034" type="#_x0000_t202" style="position:absolute;margin-left:261pt;margin-top:1.45pt;width:145.5pt;height:70.75pt;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">
                <v:textbox>
                  <w:txbxContent>
                    <w:p w14:paraId="167CD5BB" w14:textId="77777777" w:rsidR="00EA7DFD" w:rsidRDefault="00EA7DFD" w:rsidP="00EA7DFD">
                      <w:pPr>
                        <w:jc w:val="center"/>
                        <w:rPr>
                          <w:b/>
                          <w:sz w:val="16"/>
                          <w:szCs w:val="16"/>
                        </w:rPr>
                      </w:pPr>
                    </w:p>
                    <w:p w14:paraId="4E202ECA" w14:textId="77777777" w:rsidR="00EA7DFD" w:rsidRPr="007553C4" w:rsidRDefault="00EA7DFD" w:rsidP="00EA7DFD">
                      <w:pPr>
                        <w:jc w:val="center"/>
                        <w:rPr>
                          <w:b/>
                          <w:sz w:val="16"/>
                          <w:szCs w:val="16"/>
                        </w:rPr>
                      </w:pPr>
                      <w:r>
                        <w:rPr>
                          <w:b/>
                          <w:sz w:val="16"/>
                          <w:szCs w:val="16"/>
                        </w:rPr>
                        <w:t>Database</w:t>
                      </w:r>
                      <w:r w:rsidRPr="007553C4">
                        <w:rPr>
                          <w:b/>
                          <w:sz w:val="16"/>
                          <w:szCs w:val="16"/>
                        </w:rPr>
                        <w:t xml:space="preserve"> notifies Safety Operations</w:t>
                      </w:r>
                      <w:r>
                        <w:rPr>
                          <w:b/>
                          <w:sz w:val="16"/>
                          <w:szCs w:val="16"/>
                        </w:rPr>
                        <w:t xml:space="preserve">. In case of system downtime, the site designee will report the SAE to the site manager, who notifies Safety Operation </w:t>
                      </w:r>
                    </w:p>
                  </w:txbxContent>
                </v:textbox>
                <w10:wrap type="square"/>
              </v:shape>
            </w:pict>
          </mc:Fallback>
        </mc:AlternateContent>
      </w:r>
    </w:p>
    <w:p w14:paraId="77238F95" w14:textId="574FE867" w:rsidR="00EA7DFD" w:rsidRPr="00954325" w:rsidRDefault="00EA7DFD" w:rsidP="00EA7DFD">
      <w:pPr>
        <w:rPr>
          <w:rFonts w:cstheme="minorHAnsi"/>
          <w:sz w:val="24"/>
          <w:szCs w:val="24"/>
        </w:rPr>
      </w:pPr>
    </w:p>
    <w:p w14:paraId="2A483C18" w14:textId="77777777" w:rsidR="00EA7DFD" w:rsidRPr="00892196" w:rsidRDefault="00EA7DFD" w:rsidP="00EA7DFD">
      <w:pPr>
        <w:pStyle w:val="Heading3"/>
        <w:ind w:left="2160"/>
        <w:rPr>
          <w:rFonts w:ascii="Arial" w:hAnsi="Arial" w:cs="Arial"/>
          <w:sz w:val="20"/>
          <w:szCs w:val="20"/>
        </w:rPr>
      </w:pPr>
      <w:r w:rsidRPr="00892196">
        <w:rPr>
          <w:rFonts w:ascii="Arial" w:hAnsi="Arial" w:cs="Arial"/>
          <w:sz w:val="20"/>
          <w:szCs w:val="20"/>
        </w:rPr>
        <w:t>Flowchart 1. Serious Adverse Event Communication Flow</w:t>
      </w:r>
    </w:p>
    <w:p w14:paraId="76103C24" w14:textId="77777777" w:rsidR="00CD2CD4" w:rsidRDefault="00CD2CD4" w:rsidP="007E5B3D">
      <w:pPr>
        <w:pStyle w:val="Heading2"/>
        <w:ind w:left="720"/>
        <w:rPr>
          <w:sz w:val="24"/>
          <w:szCs w:val="24"/>
        </w:rPr>
      </w:pPr>
    </w:p>
    <w:p w14:paraId="356F15A4" w14:textId="6E059133" w:rsidR="000F2A27" w:rsidRPr="007E5B3D" w:rsidRDefault="000F2A27" w:rsidP="007E5B3D">
      <w:pPr>
        <w:pStyle w:val="Heading2"/>
        <w:ind w:left="720"/>
        <w:rPr>
          <w:sz w:val="24"/>
          <w:szCs w:val="24"/>
        </w:rPr>
      </w:pPr>
      <w:r w:rsidRPr="007E5B3D">
        <w:rPr>
          <w:sz w:val="24"/>
          <w:szCs w:val="24"/>
        </w:rPr>
        <w:t>Unanticipated Problem and Reporting</w:t>
      </w:r>
      <w:bookmarkEnd w:id="11"/>
    </w:p>
    <w:p w14:paraId="019E159D" w14:textId="77777777" w:rsidR="000F2A27" w:rsidRPr="007E5B3D" w:rsidRDefault="000F2A27" w:rsidP="000F2A27">
      <w:pPr>
        <w:pStyle w:val="ListParagraph"/>
        <w:ind w:left="1440"/>
        <w:jc w:val="both"/>
        <w:rPr>
          <w:b/>
          <w:sz w:val="24"/>
          <w:szCs w:val="24"/>
        </w:rPr>
      </w:pPr>
    </w:p>
    <w:p w14:paraId="28AFE421" w14:textId="77777777" w:rsidR="000F2A27" w:rsidRPr="007E5B3D" w:rsidRDefault="000F2A27" w:rsidP="000F2A27">
      <w:pPr>
        <w:pStyle w:val="Heading3"/>
        <w:rPr>
          <w:rFonts w:ascii="Arial" w:hAnsi="Arial" w:cs="Arial"/>
        </w:rPr>
      </w:pPr>
      <w:bookmarkStart w:id="12" w:name="_Toc6473121"/>
      <w:r w:rsidRPr="007E5B3D">
        <w:rPr>
          <w:rFonts w:ascii="Arial" w:hAnsi="Arial" w:cs="Arial"/>
        </w:rPr>
        <w:t>Unanticipated Problem (UP)</w:t>
      </w:r>
      <w:bookmarkEnd w:id="12"/>
    </w:p>
    <w:p w14:paraId="7ECF9363" w14:textId="77777777" w:rsidR="000F2A27" w:rsidRPr="00871E79" w:rsidRDefault="000F2A27" w:rsidP="000F2A27"/>
    <w:p w14:paraId="7C563AA7" w14:textId="77777777" w:rsidR="000F2A27" w:rsidRPr="007E5B3D" w:rsidRDefault="000F2A27" w:rsidP="007E5B3D">
      <w:pPr>
        <w:pStyle w:val="NoSpacing"/>
        <w:rPr>
          <w:i/>
        </w:rPr>
      </w:pPr>
      <w:r w:rsidRPr="007E5B3D">
        <w:rPr>
          <w:i/>
        </w:rPr>
        <w:t>An unanticipated problem (UP) is defined, in general, as any incident, experience, or outcome involving risk to participants or others, that meets all the following criteria:</w:t>
      </w:r>
    </w:p>
    <w:p w14:paraId="131520AA" w14:textId="77777777" w:rsidR="000F2A27" w:rsidRPr="004077CC" w:rsidRDefault="000F2A27" w:rsidP="000F2A27">
      <w:pPr>
        <w:pStyle w:val="ListParagraph"/>
        <w:widowControl/>
        <w:numPr>
          <w:ilvl w:val="0"/>
          <w:numId w:val="16"/>
        </w:numPr>
        <w:autoSpaceDE/>
        <w:autoSpaceDN/>
        <w:spacing w:after="160" w:line="259" w:lineRule="auto"/>
        <w:ind w:left="720"/>
        <w:contextualSpacing/>
        <w:jc w:val="both"/>
        <w:rPr>
          <w:i/>
        </w:rPr>
      </w:pPr>
      <w:r w:rsidRPr="004077CC">
        <w:rPr>
          <w:i/>
        </w:rPr>
        <w:t>Unexpected in terms of nature, severity, or frequency given (a) the research procedures that are described in the protocol-related documents, such as the IRB-approved research protocol and informed consent document; and (b) the characteristics of the participant population being studied;</w:t>
      </w:r>
    </w:p>
    <w:p w14:paraId="2C92E74F" w14:textId="77777777" w:rsidR="000F2A27" w:rsidRPr="004077CC" w:rsidRDefault="000F2A27" w:rsidP="000F2A27">
      <w:pPr>
        <w:pStyle w:val="ListParagraph"/>
        <w:widowControl/>
        <w:numPr>
          <w:ilvl w:val="0"/>
          <w:numId w:val="16"/>
        </w:numPr>
        <w:autoSpaceDE/>
        <w:autoSpaceDN/>
        <w:spacing w:after="160" w:line="259" w:lineRule="auto"/>
        <w:ind w:left="720"/>
        <w:contextualSpacing/>
        <w:jc w:val="both"/>
        <w:rPr>
          <w:i/>
        </w:rPr>
      </w:pPr>
      <w:r w:rsidRPr="004077CC">
        <w:rPr>
          <w:i/>
        </w:rPr>
        <w:t>Related or possibly related to participation in the research (“possibly related” means there is a reasonable possibility that the incident, experience, or outcome many have been caused by the procedures involved in the research); and</w:t>
      </w:r>
    </w:p>
    <w:p w14:paraId="1AC09B77" w14:textId="77777777" w:rsidR="000F2A27" w:rsidRPr="004077CC" w:rsidRDefault="000F2A27" w:rsidP="000F2A27">
      <w:pPr>
        <w:pStyle w:val="ListParagraph"/>
        <w:widowControl/>
        <w:numPr>
          <w:ilvl w:val="0"/>
          <w:numId w:val="16"/>
        </w:numPr>
        <w:autoSpaceDE/>
        <w:autoSpaceDN/>
        <w:spacing w:after="160" w:line="259" w:lineRule="auto"/>
        <w:ind w:left="720"/>
        <w:contextualSpacing/>
        <w:jc w:val="both"/>
        <w:rPr>
          <w:i/>
        </w:rPr>
      </w:pPr>
      <w:r w:rsidRPr="004077CC">
        <w:rPr>
          <w:i/>
        </w:rPr>
        <w:t>Suggests that the research places participants or others at a greater risk of harm (including physical, psychological, economic, or social harm) than was previously known or recognized.</w:t>
      </w:r>
    </w:p>
    <w:p w14:paraId="6A18EEEF" w14:textId="77777777" w:rsidR="000F2A27" w:rsidRPr="004077CC" w:rsidRDefault="000F2A27" w:rsidP="000F2A27">
      <w:pPr>
        <w:pStyle w:val="ListParagraph"/>
        <w:jc w:val="both"/>
        <w:rPr>
          <w:i/>
        </w:rPr>
      </w:pPr>
    </w:p>
    <w:p w14:paraId="59932455" w14:textId="77777777" w:rsidR="000F2A27" w:rsidRPr="004077CC" w:rsidRDefault="000F2A27" w:rsidP="000F2A27">
      <w:pPr>
        <w:pStyle w:val="ListParagraph"/>
        <w:ind w:left="0"/>
        <w:jc w:val="both"/>
        <w:rPr>
          <w:i/>
        </w:rPr>
      </w:pPr>
      <w:r w:rsidRPr="004077CC">
        <w:rPr>
          <w:i/>
        </w:rPr>
        <w:t xml:space="preserve">An unanticipated problem is not necessarily an AE or SAE. </w:t>
      </w:r>
    </w:p>
    <w:p w14:paraId="7CE5C517" w14:textId="77777777" w:rsidR="000F2A27" w:rsidRPr="00071706" w:rsidRDefault="000F2A27" w:rsidP="000F2A27">
      <w:pPr>
        <w:pStyle w:val="ListParagraph"/>
        <w:ind w:left="2160"/>
        <w:jc w:val="both"/>
        <w:rPr>
          <w:rFonts w:cstheme="minorHAnsi"/>
          <w:sz w:val="24"/>
          <w:szCs w:val="24"/>
        </w:rPr>
      </w:pPr>
    </w:p>
    <w:p w14:paraId="15C6F8FF" w14:textId="77777777" w:rsidR="000F2A27" w:rsidRPr="00666BD0" w:rsidRDefault="000F2A27" w:rsidP="00666BD0">
      <w:pPr>
        <w:pStyle w:val="Heading3"/>
        <w:rPr>
          <w:rFonts w:ascii="Arial" w:hAnsi="Arial" w:cs="Arial"/>
        </w:rPr>
      </w:pPr>
      <w:bookmarkStart w:id="13" w:name="_Toc6473122"/>
      <w:r w:rsidRPr="00666BD0">
        <w:rPr>
          <w:rFonts w:ascii="Arial" w:hAnsi="Arial" w:cs="Arial"/>
        </w:rPr>
        <w:t>Unanticipated Problem Reporting</w:t>
      </w:r>
      <w:bookmarkEnd w:id="13"/>
    </w:p>
    <w:p w14:paraId="0D4B0902" w14:textId="77777777" w:rsidR="000F2A27" w:rsidRPr="00871E79" w:rsidRDefault="000F2A27" w:rsidP="000F2A27"/>
    <w:p w14:paraId="12A55850" w14:textId="718F46FF" w:rsidR="000F2A27" w:rsidRPr="00666BD0" w:rsidRDefault="000F2A27" w:rsidP="00666BD0">
      <w:pPr>
        <w:pStyle w:val="NoSpacing"/>
        <w:rPr>
          <w:i/>
        </w:rPr>
      </w:pPr>
      <w:r w:rsidRPr="00666BD0">
        <w:rPr>
          <w:i/>
        </w:rPr>
        <w:t xml:space="preserve">Unanticipated problems must be reported to the reviewing IRB, the DCOC (a division of UAMS, the study sponsor) and the NIH </w:t>
      </w:r>
      <w:r w:rsidR="007218EE">
        <w:rPr>
          <w:i/>
        </w:rPr>
        <w:t xml:space="preserve">DSMB </w:t>
      </w:r>
      <w:r w:rsidRPr="00666BD0">
        <w:rPr>
          <w:i/>
        </w:rPr>
        <w:t>Executive Secretary, NIH DSMB as well as any other persons or groups noted in the DSMB charter. These problems must be reported to the reviewing IRB according to the reviewing IRB’s policies and procedures and reported to local institutions according to the rules and regulations of the local institution. The reviewing IRB will report the issues to OHRP per the policies of the reviewing IRB. For UAMS IRB, which will be the reviewing IRB for all sites for the study, the required reporting times are shown in the following table.</w:t>
      </w:r>
    </w:p>
    <w:p w14:paraId="6C39AC95" w14:textId="77777777" w:rsidR="000F2A27" w:rsidRDefault="000F2A27" w:rsidP="000F2A27">
      <w:pPr>
        <w:pStyle w:val="Heading4"/>
      </w:pPr>
    </w:p>
    <w:p w14:paraId="7B9EC0D1" w14:textId="442642A5" w:rsidR="000F2A27" w:rsidRDefault="000F2A27" w:rsidP="000F2A27">
      <w:pPr>
        <w:pStyle w:val="Heading4"/>
        <w:rPr>
          <w:rFonts w:ascii="Arial" w:hAnsi="Arial" w:cs="Arial"/>
          <w:i w:val="0"/>
        </w:rPr>
      </w:pPr>
      <w:bookmarkStart w:id="14" w:name="_Toc6473123"/>
      <w:r w:rsidRPr="004077CC">
        <w:rPr>
          <w:rFonts w:ascii="Arial" w:hAnsi="Arial" w:cs="Arial"/>
          <w:i w:val="0"/>
        </w:rPr>
        <w:t xml:space="preserve">Table </w:t>
      </w:r>
      <w:r w:rsidR="00791495">
        <w:rPr>
          <w:rFonts w:ascii="Arial" w:hAnsi="Arial" w:cs="Arial"/>
          <w:i w:val="0"/>
        </w:rPr>
        <w:t>1</w:t>
      </w:r>
      <w:r w:rsidRPr="004077CC">
        <w:rPr>
          <w:rFonts w:ascii="Arial" w:hAnsi="Arial" w:cs="Arial"/>
          <w:i w:val="0"/>
        </w:rPr>
        <w:t>. Unanticipated Problem Reporting Timelines</w:t>
      </w:r>
      <w:bookmarkEnd w:id="14"/>
    </w:p>
    <w:p w14:paraId="0AD78D09" w14:textId="0A4A44A0" w:rsidR="00791495" w:rsidRDefault="00791495" w:rsidP="00791495"/>
    <w:tbl>
      <w:tblPr>
        <w:tblStyle w:val="TableGrid"/>
        <w:tblW w:w="0" w:type="auto"/>
        <w:tblLook w:val="04A0" w:firstRow="1" w:lastRow="0" w:firstColumn="1" w:lastColumn="0" w:noHBand="0" w:noVBand="1"/>
      </w:tblPr>
      <w:tblGrid>
        <w:gridCol w:w="4675"/>
        <w:gridCol w:w="4675"/>
      </w:tblGrid>
      <w:tr w:rsidR="00791495" w14:paraId="0FC0489E" w14:textId="77777777" w:rsidTr="00791495">
        <w:tc>
          <w:tcPr>
            <w:tcW w:w="4675" w:type="dxa"/>
            <w:shd w:val="clear" w:color="auto" w:fill="C6D9F1" w:themeFill="text2" w:themeFillTint="33"/>
          </w:tcPr>
          <w:p w14:paraId="7BDA0201" w14:textId="3D13673A" w:rsidR="00791495" w:rsidRPr="00791495" w:rsidRDefault="00791495" w:rsidP="00791495">
            <w:pPr>
              <w:rPr>
                <w:b/>
              </w:rPr>
            </w:pPr>
            <w:r w:rsidRPr="00791495">
              <w:rPr>
                <w:b/>
              </w:rPr>
              <w:t>Unanticipated Problem</w:t>
            </w:r>
          </w:p>
        </w:tc>
        <w:tc>
          <w:tcPr>
            <w:tcW w:w="4675" w:type="dxa"/>
            <w:shd w:val="clear" w:color="auto" w:fill="C6D9F1" w:themeFill="text2" w:themeFillTint="33"/>
          </w:tcPr>
          <w:p w14:paraId="758BD03A" w14:textId="170BB28C" w:rsidR="00791495" w:rsidRPr="00791495" w:rsidRDefault="00791495" w:rsidP="00791495">
            <w:pPr>
              <w:rPr>
                <w:b/>
              </w:rPr>
            </w:pPr>
            <w:r w:rsidRPr="00791495">
              <w:rPr>
                <w:b/>
              </w:rPr>
              <w:t xml:space="preserve">Required Reporting Time to </w:t>
            </w:r>
            <w:proofErr w:type="spellStart"/>
            <w:r w:rsidRPr="00791495">
              <w:rPr>
                <w:b/>
              </w:rPr>
              <w:t>cIRB</w:t>
            </w:r>
            <w:proofErr w:type="spellEnd"/>
            <w:r w:rsidRPr="00791495">
              <w:rPr>
                <w:b/>
              </w:rPr>
              <w:t xml:space="preserve"> (UAMS)</w:t>
            </w:r>
          </w:p>
        </w:tc>
      </w:tr>
      <w:tr w:rsidR="00791495" w14:paraId="1E1C4FBB" w14:textId="77777777" w:rsidTr="00791495">
        <w:tc>
          <w:tcPr>
            <w:tcW w:w="4675" w:type="dxa"/>
          </w:tcPr>
          <w:p w14:paraId="5EAE9F80" w14:textId="665477D4" w:rsidR="00791495" w:rsidRDefault="00791495" w:rsidP="00791495">
            <w:r>
              <w:t>Death or life-threatening events</w:t>
            </w:r>
          </w:p>
        </w:tc>
        <w:tc>
          <w:tcPr>
            <w:tcW w:w="4675" w:type="dxa"/>
          </w:tcPr>
          <w:p w14:paraId="6C29E3FD" w14:textId="3C109100" w:rsidR="00791495" w:rsidRDefault="00791495" w:rsidP="00791495">
            <w:r>
              <w:t>Immediately to IRB office or IRB chair</w:t>
            </w:r>
          </w:p>
        </w:tc>
      </w:tr>
      <w:tr w:rsidR="007218EE" w14:paraId="39E4076A" w14:textId="77777777" w:rsidTr="00791495">
        <w:tc>
          <w:tcPr>
            <w:tcW w:w="4675" w:type="dxa"/>
          </w:tcPr>
          <w:p w14:paraId="7605225B" w14:textId="7F8A210E" w:rsidR="007218EE" w:rsidRDefault="007218EE" w:rsidP="00791495">
            <w:r>
              <w:t>Related to research and involves new or increased risk to the subjects or others</w:t>
            </w:r>
          </w:p>
        </w:tc>
        <w:tc>
          <w:tcPr>
            <w:tcW w:w="4675" w:type="dxa"/>
          </w:tcPr>
          <w:p w14:paraId="3E03FBEA" w14:textId="4E847C6B" w:rsidR="007218EE" w:rsidRDefault="007218EE" w:rsidP="00791495">
            <w:r w:rsidRPr="007218EE">
              <w:t>Immediately to IRB office or IRB chair</w:t>
            </w:r>
          </w:p>
        </w:tc>
      </w:tr>
      <w:tr w:rsidR="00791495" w14:paraId="709E8403" w14:textId="77777777" w:rsidTr="00791495">
        <w:tc>
          <w:tcPr>
            <w:tcW w:w="4675" w:type="dxa"/>
          </w:tcPr>
          <w:p w14:paraId="3F2B8549" w14:textId="32C32FC5" w:rsidR="00791495" w:rsidRDefault="00791495" w:rsidP="00791495">
            <w:r>
              <w:t>Other events</w:t>
            </w:r>
          </w:p>
        </w:tc>
        <w:tc>
          <w:tcPr>
            <w:tcW w:w="4675" w:type="dxa"/>
          </w:tcPr>
          <w:p w14:paraId="03A51EE2" w14:textId="58C12044" w:rsidR="00791495" w:rsidRDefault="00791495" w:rsidP="00791495">
            <w:r>
              <w:t>Within 10 days of event or notification of event, if non-local to UAMS</w:t>
            </w:r>
          </w:p>
        </w:tc>
      </w:tr>
    </w:tbl>
    <w:p w14:paraId="5E3763FF" w14:textId="77777777" w:rsidR="00791495" w:rsidRPr="00791495" w:rsidRDefault="00791495" w:rsidP="00791495"/>
    <w:p w14:paraId="14581953" w14:textId="77777777" w:rsidR="000F2A27" w:rsidRPr="004077CC" w:rsidRDefault="000F2A27" w:rsidP="000F2A27"/>
    <w:p w14:paraId="33A7AC96" w14:textId="77777777" w:rsidR="000F2A27" w:rsidRPr="00525413" w:rsidRDefault="000F2A27" w:rsidP="00525413">
      <w:pPr>
        <w:pStyle w:val="NoSpacing"/>
        <w:rPr>
          <w:i/>
        </w:rPr>
      </w:pPr>
      <w:r w:rsidRPr="00525413">
        <w:rPr>
          <w:i/>
        </w:rPr>
        <w:t>Examples of unanticipated problems that are not an AE or SAE, but which would need to be reported include:</w:t>
      </w:r>
    </w:p>
    <w:p w14:paraId="4294BE80" w14:textId="77777777" w:rsidR="000F2A27" w:rsidRPr="000401E3" w:rsidRDefault="000F2A27" w:rsidP="000F2A27">
      <w:pPr>
        <w:pStyle w:val="ListParagraph"/>
        <w:widowControl/>
        <w:numPr>
          <w:ilvl w:val="0"/>
          <w:numId w:val="17"/>
        </w:numPr>
        <w:autoSpaceDE/>
        <w:autoSpaceDN/>
        <w:spacing w:after="160" w:line="259" w:lineRule="auto"/>
        <w:ind w:left="720"/>
        <w:contextualSpacing/>
        <w:jc w:val="both"/>
        <w:rPr>
          <w:i/>
        </w:rPr>
      </w:pPr>
      <w:r w:rsidRPr="000401E3">
        <w:rPr>
          <w:i/>
        </w:rPr>
        <w:t>Breach of confidentiality</w:t>
      </w:r>
    </w:p>
    <w:p w14:paraId="5F5CFD54" w14:textId="77777777" w:rsidR="000F2A27" w:rsidRPr="000401E3" w:rsidRDefault="000F2A27" w:rsidP="000F2A27">
      <w:pPr>
        <w:pStyle w:val="ListParagraph"/>
        <w:widowControl/>
        <w:numPr>
          <w:ilvl w:val="0"/>
          <w:numId w:val="17"/>
        </w:numPr>
        <w:autoSpaceDE/>
        <w:autoSpaceDN/>
        <w:spacing w:after="160" w:line="259" w:lineRule="auto"/>
        <w:ind w:left="720"/>
        <w:contextualSpacing/>
        <w:jc w:val="both"/>
        <w:rPr>
          <w:i/>
        </w:rPr>
      </w:pPr>
      <w:r w:rsidRPr="000401E3">
        <w:rPr>
          <w:i/>
        </w:rPr>
        <w:t>Change in product labeling, or withdrawal from marketing of the study drug used in the protocol</w:t>
      </w:r>
    </w:p>
    <w:p w14:paraId="0D6F6EA3" w14:textId="77777777" w:rsidR="000F2A27" w:rsidRPr="000401E3" w:rsidRDefault="000F2A27" w:rsidP="000F2A27">
      <w:pPr>
        <w:pStyle w:val="ListParagraph"/>
        <w:ind w:left="0"/>
        <w:jc w:val="both"/>
        <w:rPr>
          <w:i/>
        </w:rPr>
      </w:pPr>
    </w:p>
    <w:p w14:paraId="06F42501" w14:textId="77777777" w:rsidR="000F2A27" w:rsidRPr="000401E3" w:rsidRDefault="000F2A27" w:rsidP="00525413">
      <w:pPr>
        <w:pStyle w:val="ListParagraph"/>
        <w:ind w:left="0" w:firstLine="0"/>
        <w:jc w:val="both"/>
        <w:rPr>
          <w:i/>
        </w:rPr>
      </w:pPr>
      <w:r w:rsidRPr="000401E3">
        <w:rPr>
          <w:i/>
        </w:rPr>
        <w:t>Typically, the report to the IRB et al, will include the following:</w:t>
      </w:r>
    </w:p>
    <w:p w14:paraId="5F3C5D45" w14:textId="77777777" w:rsidR="000F2A27" w:rsidRPr="000401E3" w:rsidRDefault="000F2A27" w:rsidP="000F2A27">
      <w:pPr>
        <w:pStyle w:val="ListParagraph"/>
        <w:widowControl/>
        <w:numPr>
          <w:ilvl w:val="0"/>
          <w:numId w:val="18"/>
        </w:numPr>
        <w:autoSpaceDE/>
        <w:autoSpaceDN/>
        <w:spacing w:after="160" w:line="259" w:lineRule="auto"/>
        <w:ind w:left="720"/>
        <w:contextualSpacing/>
        <w:jc w:val="both"/>
        <w:rPr>
          <w:i/>
        </w:rPr>
      </w:pPr>
      <w:r w:rsidRPr="000401E3">
        <w:rPr>
          <w:i/>
        </w:rPr>
        <w:t>Protocol identification information (title, number, etc.)</w:t>
      </w:r>
    </w:p>
    <w:p w14:paraId="29D30BF7" w14:textId="77777777" w:rsidR="000F2A27" w:rsidRPr="000401E3" w:rsidRDefault="000F2A27" w:rsidP="000F2A27">
      <w:pPr>
        <w:pStyle w:val="ListParagraph"/>
        <w:widowControl/>
        <w:numPr>
          <w:ilvl w:val="0"/>
          <w:numId w:val="18"/>
        </w:numPr>
        <w:autoSpaceDE/>
        <w:autoSpaceDN/>
        <w:spacing w:after="160" w:line="259" w:lineRule="auto"/>
        <w:ind w:left="720"/>
        <w:contextualSpacing/>
        <w:jc w:val="both"/>
        <w:rPr>
          <w:i/>
        </w:rPr>
      </w:pPr>
      <w:r w:rsidRPr="000401E3">
        <w:rPr>
          <w:i/>
        </w:rPr>
        <w:t>PI name</w:t>
      </w:r>
    </w:p>
    <w:p w14:paraId="207ECBCA" w14:textId="77777777" w:rsidR="000F2A27" w:rsidRPr="000401E3" w:rsidRDefault="000F2A27" w:rsidP="000F2A27">
      <w:pPr>
        <w:pStyle w:val="ListParagraph"/>
        <w:widowControl/>
        <w:numPr>
          <w:ilvl w:val="0"/>
          <w:numId w:val="18"/>
        </w:numPr>
        <w:autoSpaceDE/>
        <w:autoSpaceDN/>
        <w:spacing w:after="160" w:line="259" w:lineRule="auto"/>
        <w:ind w:left="720"/>
        <w:contextualSpacing/>
        <w:jc w:val="both"/>
        <w:rPr>
          <w:i/>
        </w:rPr>
      </w:pPr>
      <w:r w:rsidRPr="000401E3">
        <w:rPr>
          <w:i/>
        </w:rPr>
        <w:t>Detailed description of event</w:t>
      </w:r>
    </w:p>
    <w:p w14:paraId="3B5CBBAE" w14:textId="77777777" w:rsidR="000F2A27" w:rsidRPr="000401E3" w:rsidRDefault="000F2A27" w:rsidP="000F2A27">
      <w:pPr>
        <w:pStyle w:val="ListParagraph"/>
        <w:widowControl/>
        <w:numPr>
          <w:ilvl w:val="0"/>
          <w:numId w:val="18"/>
        </w:numPr>
        <w:autoSpaceDE/>
        <w:autoSpaceDN/>
        <w:spacing w:after="160" w:line="259" w:lineRule="auto"/>
        <w:ind w:left="720"/>
        <w:contextualSpacing/>
        <w:jc w:val="both"/>
        <w:rPr>
          <w:i/>
        </w:rPr>
      </w:pPr>
      <w:r w:rsidRPr="000401E3">
        <w:rPr>
          <w:i/>
        </w:rPr>
        <w:t>Explanation of why the event is a UP</w:t>
      </w:r>
    </w:p>
    <w:p w14:paraId="6F98DDFF" w14:textId="77777777" w:rsidR="000F2A27" w:rsidRPr="000401E3" w:rsidRDefault="000F2A27" w:rsidP="000F2A27">
      <w:pPr>
        <w:pStyle w:val="ListParagraph"/>
        <w:widowControl/>
        <w:numPr>
          <w:ilvl w:val="0"/>
          <w:numId w:val="18"/>
        </w:numPr>
        <w:autoSpaceDE/>
        <w:autoSpaceDN/>
        <w:spacing w:after="160" w:line="259" w:lineRule="auto"/>
        <w:ind w:left="720"/>
        <w:contextualSpacing/>
        <w:jc w:val="both"/>
        <w:rPr>
          <w:i/>
        </w:rPr>
      </w:pPr>
      <w:r w:rsidRPr="000401E3">
        <w:rPr>
          <w:i/>
        </w:rPr>
        <w:t>Description of changes needed (to protocol) and/or corrective actions taken or needed</w:t>
      </w:r>
    </w:p>
    <w:p w14:paraId="56896D08" w14:textId="77777777" w:rsidR="000F2A27" w:rsidRPr="00071706" w:rsidRDefault="000F2A27" w:rsidP="000F2A27">
      <w:pPr>
        <w:pStyle w:val="ListParagraph"/>
        <w:ind w:left="2880"/>
        <w:jc w:val="both"/>
        <w:rPr>
          <w:rFonts w:cstheme="minorHAnsi"/>
          <w:sz w:val="24"/>
          <w:szCs w:val="24"/>
        </w:rPr>
      </w:pPr>
    </w:p>
    <w:p w14:paraId="7128AD3C" w14:textId="77777777" w:rsidR="000F2A27" w:rsidRPr="00E410B6" w:rsidRDefault="000F2A27" w:rsidP="00E410B6">
      <w:pPr>
        <w:pStyle w:val="Heading2"/>
        <w:ind w:left="720"/>
        <w:rPr>
          <w:sz w:val="24"/>
          <w:szCs w:val="24"/>
        </w:rPr>
      </w:pPr>
      <w:bookmarkStart w:id="15" w:name="_Toc6473124"/>
      <w:r w:rsidRPr="00E410B6">
        <w:rPr>
          <w:sz w:val="24"/>
          <w:szCs w:val="24"/>
        </w:rPr>
        <w:t>Reporting Unanticipated Problems to Participant</w:t>
      </w:r>
      <w:bookmarkEnd w:id="15"/>
    </w:p>
    <w:p w14:paraId="408AD520" w14:textId="77777777" w:rsidR="000F2A27" w:rsidRPr="008204FD" w:rsidRDefault="000F2A27" w:rsidP="000F2A27"/>
    <w:p w14:paraId="291F100E" w14:textId="77777777" w:rsidR="000F2A27" w:rsidRPr="00E410B6" w:rsidRDefault="000F2A27" w:rsidP="00E410B6">
      <w:pPr>
        <w:pStyle w:val="NoSpacing"/>
        <w:rPr>
          <w:i/>
        </w:rPr>
      </w:pPr>
      <w:r w:rsidRPr="00E410B6">
        <w:rPr>
          <w:i/>
        </w:rPr>
        <w:t>The participant will be notified only of those study-related (or potentially study-related) SAEs and unanticipated problems that may affect either the participants’ willingness to continue with the study or the future health of the participant enrolled in the study. The determination can be made by any of the following: the IRB, the medical monitor, the DSMB, or the sponsor. Contact with participants, if necessary, will be recorded on the appropriate CRF and/or study log.</w:t>
      </w:r>
    </w:p>
    <w:p w14:paraId="773E9ECA" w14:textId="77777777" w:rsidR="00634238" w:rsidRDefault="00634238" w:rsidP="000F2A27">
      <w:pPr>
        <w:pStyle w:val="Heading1"/>
        <w:rPr>
          <w:sz w:val="28"/>
          <w:szCs w:val="28"/>
        </w:rPr>
      </w:pPr>
      <w:bookmarkStart w:id="16" w:name="_Toc6473125"/>
    </w:p>
    <w:p w14:paraId="27B7C45A" w14:textId="2CBA042B" w:rsidR="000F2A27" w:rsidRPr="00634238" w:rsidRDefault="000F2A27" w:rsidP="00634238">
      <w:pPr>
        <w:pStyle w:val="Heading1"/>
        <w:ind w:left="0"/>
      </w:pPr>
      <w:r w:rsidRPr="00634238">
        <w:t>DATA MANAGEMENT PLAN</w:t>
      </w:r>
      <w:bookmarkEnd w:id="16"/>
    </w:p>
    <w:p w14:paraId="4FF46D50" w14:textId="77777777" w:rsidR="000F2A27" w:rsidRPr="005C1655" w:rsidRDefault="000F2A27" w:rsidP="000F2A27"/>
    <w:p w14:paraId="6F126DE0" w14:textId="77777777" w:rsidR="000F2A27" w:rsidRPr="005C1655" w:rsidRDefault="000F2A27" w:rsidP="000F2A27">
      <w:pPr>
        <w:rPr>
          <w:i/>
        </w:rPr>
      </w:pPr>
      <w:r w:rsidRPr="005C1655">
        <w:rPr>
          <w:i/>
        </w:rPr>
        <w:t xml:space="preserve">This section describes the data management plan which includes study timelines, database design, electronic CRFs, quality control and quality assurance (e.g., data validation, data entry and discrepancy checks), external data, and medical coding. </w:t>
      </w:r>
    </w:p>
    <w:p w14:paraId="238A978C" w14:textId="77777777" w:rsidR="00C91212" w:rsidRDefault="00C91212" w:rsidP="000F2A27">
      <w:pPr>
        <w:pStyle w:val="Heading2"/>
        <w:rPr>
          <w:sz w:val="28"/>
          <w:szCs w:val="28"/>
        </w:rPr>
      </w:pPr>
      <w:bookmarkStart w:id="17" w:name="_Toc6473126"/>
    </w:p>
    <w:p w14:paraId="310E2615" w14:textId="7C42A395" w:rsidR="000F2A27" w:rsidRPr="00C91212" w:rsidRDefault="000F2A27" w:rsidP="00C91212">
      <w:pPr>
        <w:pStyle w:val="Heading2"/>
        <w:ind w:left="720"/>
        <w:rPr>
          <w:sz w:val="24"/>
          <w:szCs w:val="24"/>
        </w:rPr>
      </w:pPr>
      <w:r w:rsidRPr="00C91212">
        <w:rPr>
          <w:sz w:val="24"/>
          <w:szCs w:val="24"/>
        </w:rPr>
        <w:t>Study Timelines</w:t>
      </w:r>
      <w:bookmarkEnd w:id="17"/>
    </w:p>
    <w:p w14:paraId="06D7C947" w14:textId="77777777" w:rsidR="000F2A27" w:rsidRPr="00871E79" w:rsidRDefault="000F2A27" w:rsidP="000F2A27"/>
    <w:p w14:paraId="1F514D83" w14:textId="77777777" w:rsidR="000F2A27" w:rsidRPr="005C1655" w:rsidRDefault="000F2A27" w:rsidP="00C91212">
      <w:pPr>
        <w:pStyle w:val="ListParagraph"/>
        <w:ind w:left="0" w:firstLine="0"/>
        <w:jc w:val="both"/>
        <w:rPr>
          <w:i/>
        </w:rPr>
      </w:pPr>
      <w:r w:rsidRPr="005C1655">
        <w:rPr>
          <w:i/>
        </w:rPr>
        <w:t xml:space="preserve">The DCOC is responsible for providing the study project timelines to the ISPCTN and NIH at the onset of the study and as changes occur throughout the study. The Manual of Procedures also provides information concerning timeframes for timely data submission. </w:t>
      </w:r>
    </w:p>
    <w:p w14:paraId="5ABFDF88" w14:textId="77777777" w:rsidR="00C91212" w:rsidRDefault="00C91212" w:rsidP="000F2A27">
      <w:pPr>
        <w:pStyle w:val="Heading2"/>
        <w:rPr>
          <w:sz w:val="28"/>
          <w:szCs w:val="28"/>
        </w:rPr>
      </w:pPr>
      <w:bookmarkStart w:id="18" w:name="_Toc6473127"/>
    </w:p>
    <w:p w14:paraId="0D174E38" w14:textId="16E498A0" w:rsidR="000F2A27" w:rsidRPr="00C91212" w:rsidRDefault="000F2A27" w:rsidP="00C91212">
      <w:pPr>
        <w:pStyle w:val="Heading2"/>
        <w:ind w:left="720"/>
        <w:rPr>
          <w:sz w:val="24"/>
          <w:szCs w:val="24"/>
        </w:rPr>
      </w:pPr>
      <w:r w:rsidRPr="00C91212">
        <w:rPr>
          <w:sz w:val="24"/>
          <w:szCs w:val="24"/>
        </w:rPr>
        <w:t>Database Design</w:t>
      </w:r>
      <w:bookmarkEnd w:id="18"/>
    </w:p>
    <w:p w14:paraId="52207397" w14:textId="77777777" w:rsidR="000F2A27" w:rsidRPr="00871E79" w:rsidRDefault="000F2A27" w:rsidP="000F2A27"/>
    <w:p w14:paraId="41FF3901" w14:textId="7DF8F41A" w:rsidR="000F2A27" w:rsidRDefault="000F2A27" w:rsidP="00C91212">
      <w:pPr>
        <w:pStyle w:val="ListParagraph"/>
        <w:ind w:left="0" w:firstLine="0"/>
        <w:jc w:val="both"/>
        <w:rPr>
          <w:i/>
        </w:rPr>
      </w:pPr>
      <w:r w:rsidRPr="005C1655">
        <w:rPr>
          <w:i/>
        </w:rPr>
        <w:t xml:space="preserve">The section describes the database design specific to each network study. Information should include but not limited to documentation to any changes made to the database and testing </w:t>
      </w:r>
      <w:r w:rsidRPr="005C1655">
        <w:rPr>
          <w:i/>
        </w:rPr>
        <w:lastRenderedPageBreak/>
        <w:t xml:space="preserve">procedures. </w:t>
      </w:r>
    </w:p>
    <w:p w14:paraId="52B9799D" w14:textId="77777777" w:rsidR="00C91212" w:rsidRPr="005C1655" w:rsidRDefault="00C91212" w:rsidP="00C91212">
      <w:pPr>
        <w:pStyle w:val="ListParagraph"/>
        <w:ind w:left="0" w:firstLine="0"/>
        <w:jc w:val="both"/>
        <w:rPr>
          <w:i/>
        </w:rPr>
      </w:pPr>
    </w:p>
    <w:p w14:paraId="773AAA56" w14:textId="77777777" w:rsidR="000F2A27" w:rsidRPr="00C91212" w:rsidRDefault="000F2A27" w:rsidP="00C91212">
      <w:pPr>
        <w:pStyle w:val="Heading2"/>
        <w:ind w:left="720"/>
        <w:rPr>
          <w:sz w:val="24"/>
          <w:szCs w:val="24"/>
        </w:rPr>
      </w:pPr>
      <w:bookmarkStart w:id="19" w:name="_Toc6473128"/>
      <w:r w:rsidRPr="00C91212">
        <w:rPr>
          <w:sz w:val="24"/>
          <w:szCs w:val="24"/>
        </w:rPr>
        <w:t>Electronic Case Report Form</w:t>
      </w:r>
      <w:bookmarkEnd w:id="19"/>
    </w:p>
    <w:p w14:paraId="20A59051" w14:textId="77777777" w:rsidR="000F2A27" w:rsidRPr="00871E79" w:rsidRDefault="000F2A27" w:rsidP="000F2A27"/>
    <w:p w14:paraId="0A9E3CA2" w14:textId="77777777" w:rsidR="000F2A27" w:rsidRPr="000446C7" w:rsidRDefault="000F2A27" w:rsidP="000446C7">
      <w:pPr>
        <w:pStyle w:val="NoSpacing"/>
        <w:rPr>
          <w:i/>
        </w:rPr>
      </w:pPr>
      <w:r w:rsidRPr="000446C7">
        <w:rPr>
          <w:i/>
        </w:rPr>
        <w:t>The validated electronic Case Report Forms (eCRFs) are data-collection tools for subject evaluations conducted during each part of the study. If eCRF changes are required, DCOC will develop the necessary eCRF revisions following a change control process.</w:t>
      </w:r>
    </w:p>
    <w:p w14:paraId="7388D815" w14:textId="77777777" w:rsidR="000F2A27" w:rsidRPr="000446C7" w:rsidRDefault="000F2A27" w:rsidP="000446C7">
      <w:pPr>
        <w:pStyle w:val="NoSpacing"/>
        <w:rPr>
          <w:rFonts w:cstheme="minorHAnsi"/>
          <w:i/>
          <w:sz w:val="24"/>
          <w:szCs w:val="24"/>
        </w:rPr>
      </w:pPr>
    </w:p>
    <w:p w14:paraId="63D69789" w14:textId="77777777" w:rsidR="000F2A27" w:rsidRPr="000446C7" w:rsidRDefault="000F2A27" w:rsidP="000F2A27">
      <w:pPr>
        <w:pStyle w:val="Heading2"/>
        <w:rPr>
          <w:sz w:val="24"/>
          <w:szCs w:val="24"/>
        </w:rPr>
      </w:pPr>
      <w:bookmarkStart w:id="20" w:name="_Toc6473129"/>
      <w:r w:rsidRPr="000446C7">
        <w:rPr>
          <w:sz w:val="24"/>
          <w:szCs w:val="24"/>
        </w:rPr>
        <w:t>Data Validation</w:t>
      </w:r>
      <w:bookmarkEnd w:id="20"/>
    </w:p>
    <w:p w14:paraId="3A8050FD" w14:textId="77777777" w:rsidR="000F2A27" w:rsidRPr="00871E79" w:rsidRDefault="000F2A27" w:rsidP="000F2A27"/>
    <w:p w14:paraId="67AFDB2A" w14:textId="77777777" w:rsidR="000F2A27" w:rsidRPr="000446C7" w:rsidRDefault="000F2A27" w:rsidP="000446C7">
      <w:pPr>
        <w:pStyle w:val="NoSpacing"/>
        <w:rPr>
          <w:i/>
        </w:rPr>
      </w:pPr>
      <w:r w:rsidRPr="000446C7">
        <w:rPr>
          <w:i/>
        </w:rPr>
        <w:t xml:space="preserve">Edit checks will be developed to check data values for inconsistencies according to DCOC Data Management (DM), safety and clinical guidelines. </w:t>
      </w:r>
    </w:p>
    <w:p w14:paraId="6077D19E" w14:textId="77777777" w:rsidR="000F2A27" w:rsidRPr="000446C7" w:rsidRDefault="000F2A27" w:rsidP="000446C7">
      <w:pPr>
        <w:pStyle w:val="NoSpacing"/>
        <w:rPr>
          <w:rFonts w:cstheme="minorHAnsi"/>
          <w:i/>
          <w:sz w:val="24"/>
          <w:szCs w:val="24"/>
        </w:rPr>
      </w:pPr>
    </w:p>
    <w:p w14:paraId="6FB181CC" w14:textId="77777777" w:rsidR="000F2A27" w:rsidRPr="000446C7" w:rsidRDefault="000F2A27" w:rsidP="000446C7">
      <w:pPr>
        <w:pStyle w:val="Heading3"/>
        <w:rPr>
          <w:rFonts w:ascii="Arial" w:hAnsi="Arial" w:cs="Arial"/>
        </w:rPr>
      </w:pPr>
      <w:bookmarkStart w:id="21" w:name="_Toc6473130"/>
      <w:r w:rsidRPr="000446C7">
        <w:rPr>
          <w:rFonts w:ascii="Arial" w:hAnsi="Arial" w:cs="Arial"/>
        </w:rPr>
        <w:t>Data Entry and Discrepancy Management</w:t>
      </w:r>
      <w:bookmarkEnd w:id="21"/>
    </w:p>
    <w:p w14:paraId="07CD626E" w14:textId="77777777" w:rsidR="000F2A27" w:rsidRPr="00071706" w:rsidRDefault="000F2A27" w:rsidP="000F2A27">
      <w:pPr>
        <w:pStyle w:val="ListParagraph"/>
        <w:ind w:left="1530"/>
        <w:jc w:val="both"/>
        <w:rPr>
          <w:rFonts w:cstheme="minorHAnsi"/>
          <w:sz w:val="24"/>
          <w:szCs w:val="24"/>
        </w:rPr>
      </w:pPr>
    </w:p>
    <w:p w14:paraId="6D45B80D" w14:textId="77777777" w:rsidR="000F2A27" w:rsidRPr="000446C7" w:rsidRDefault="000F2A27" w:rsidP="000F2A27">
      <w:pPr>
        <w:pStyle w:val="Heading2"/>
        <w:rPr>
          <w:sz w:val="24"/>
          <w:szCs w:val="24"/>
        </w:rPr>
      </w:pPr>
      <w:bookmarkStart w:id="22" w:name="_Toc6473132"/>
      <w:r w:rsidRPr="000446C7">
        <w:rPr>
          <w:sz w:val="24"/>
          <w:szCs w:val="24"/>
        </w:rPr>
        <w:t>External Data</w:t>
      </w:r>
      <w:bookmarkEnd w:id="22"/>
    </w:p>
    <w:p w14:paraId="26B2BD5D" w14:textId="77777777" w:rsidR="000F2A27" w:rsidRPr="00871E79" w:rsidRDefault="000F2A27" w:rsidP="000F2A27"/>
    <w:p w14:paraId="32176F54" w14:textId="77777777" w:rsidR="000F2A27" w:rsidRPr="000446C7" w:rsidRDefault="000F2A27" w:rsidP="000446C7">
      <w:pPr>
        <w:pStyle w:val="NoSpacing"/>
        <w:rPr>
          <w:i/>
        </w:rPr>
      </w:pPr>
      <w:r w:rsidRPr="000446C7">
        <w:rPr>
          <w:i/>
        </w:rPr>
        <w:t>The DCOC and any external vendors required for the study are responsible for resolving header data discrepancies resulting from reconciliation of external data and eCRF data. Header data consists of external data subject identifiers (e.g. subject identification, sample date, sample time, dose distribution, etc.).</w:t>
      </w:r>
    </w:p>
    <w:p w14:paraId="4816BB7D" w14:textId="77777777" w:rsidR="000F2A27" w:rsidRPr="000446C7" w:rsidRDefault="000F2A27" w:rsidP="000446C7">
      <w:pPr>
        <w:pStyle w:val="NoSpacing"/>
        <w:rPr>
          <w:i/>
        </w:rPr>
      </w:pPr>
    </w:p>
    <w:p w14:paraId="2B237950" w14:textId="77777777" w:rsidR="000F2A27" w:rsidRPr="000446C7" w:rsidRDefault="000F2A27" w:rsidP="000446C7">
      <w:pPr>
        <w:pStyle w:val="NoSpacing"/>
        <w:rPr>
          <w:i/>
        </w:rPr>
      </w:pPr>
      <w:r w:rsidRPr="000446C7">
        <w:rPr>
          <w:i/>
        </w:rPr>
        <w:t>Provided below is the table listing the sample type and the corresponding External Data Vendors.</w:t>
      </w:r>
    </w:p>
    <w:p w14:paraId="0AF1AFCF" w14:textId="77777777" w:rsidR="000F2A27" w:rsidRDefault="000F2A27" w:rsidP="000F2A27">
      <w:pPr>
        <w:pStyle w:val="ListParagraph"/>
        <w:rPr>
          <w:rFonts w:cstheme="minorHAnsi"/>
          <w:sz w:val="24"/>
          <w:szCs w:val="24"/>
        </w:rPr>
      </w:pPr>
    </w:p>
    <w:p w14:paraId="74F23F16" w14:textId="3F650D44" w:rsidR="000F2A27" w:rsidRPr="000446C7" w:rsidRDefault="000F2A27" w:rsidP="000446C7">
      <w:pPr>
        <w:pStyle w:val="Heading3"/>
        <w:ind w:firstLine="720"/>
        <w:rPr>
          <w:rFonts w:ascii="Arial" w:hAnsi="Arial" w:cs="Arial"/>
          <w:sz w:val="22"/>
          <w:szCs w:val="22"/>
        </w:rPr>
      </w:pPr>
      <w:bookmarkStart w:id="23" w:name="_Toc6473133"/>
      <w:r w:rsidRPr="000446C7">
        <w:rPr>
          <w:rFonts w:ascii="Arial" w:hAnsi="Arial" w:cs="Arial"/>
          <w:sz w:val="22"/>
          <w:szCs w:val="22"/>
        </w:rPr>
        <w:t xml:space="preserve">Table </w:t>
      </w:r>
      <w:r w:rsidR="0083386C">
        <w:rPr>
          <w:rFonts w:ascii="Arial" w:hAnsi="Arial" w:cs="Arial"/>
          <w:sz w:val="22"/>
          <w:szCs w:val="22"/>
        </w:rPr>
        <w:t>2</w:t>
      </w:r>
      <w:r w:rsidRPr="000446C7">
        <w:rPr>
          <w:rFonts w:ascii="Arial" w:hAnsi="Arial" w:cs="Arial"/>
          <w:sz w:val="22"/>
          <w:szCs w:val="22"/>
        </w:rPr>
        <w:t>. Vendor List</w:t>
      </w:r>
      <w:bookmarkEnd w:id="23"/>
    </w:p>
    <w:tbl>
      <w:tblPr>
        <w:tblStyle w:val="TableGrid"/>
        <w:tblW w:w="9630" w:type="dxa"/>
        <w:tblInd w:w="-185" w:type="dxa"/>
        <w:tblLook w:val="04A0" w:firstRow="1" w:lastRow="0" w:firstColumn="1" w:lastColumn="0" w:noHBand="0" w:noVBand="1"/>
      </w:tblPr>
      <w:tblGrid>
        <w:gridCol w:w="3780"/>
        <w:gridCol w:w="5850"/>
      </w:tblGrid>
      <w:tr w:rsidR="000F2A27" w14:paraId="3B8FFBA8" w14:textId="77777777" w:rsidTr="000446C7">
        <w:tc>
          <w:tcPr>
            <w:tcW w:w="3780" w:type="dxa"/>
            <w:shd w:val="clear" w:color="auto" w:fill="DBE5F1" w:themeFill="accent1" w:themeFillTint="33"/>
          </w:tcPr>
          <w:p w14:paraId="0C6B1340" w14:textId="77777777" w:rsidR="000F2A27" w:rsidRPr="00C47E42" w:rsidRDefault="000F2A27" w:rsidP="000446C7">
            <w:pPr>
              <w:pStyle w:val="NoSpacing"/>
            </w:pPr>
            <w:r w:rsidRPr="00C47E42">
              <w:t>Data type</w:t>
            </w:r>
          </w:p>
        </w:tc>
        <w:tc>
          <w:tcPr>
            <w:tcW w:w="5850" w:type="dxa"/>
            <w:shd w:val="clear" w:color="auto" w:fill="DBE5F1" w:themeFill="accent1" w:themeFillTint="33"/>
          </w:tcPr>
          <w:p w14:paraId="02CE333A" w14:textId="77777777" w:rsidR="000F2A27" w:rsidRPr="00C47E42" w:rsidRDefault="000F2A27" w:rsidP="000446C7">
            <w:pPr>
              <w:pStyle w:val="NoSpacing"/>
            </w:pPr>
            <w:r w:rsidRPr="00C47E42">
              <w:t>External vendor</w:t>
            </w:r>
          </w:p>
        </w:tc>
      </w:tr>
      <w:tr w:rsidR="000F2A27" w14:paraId="6CF00939" w14:textId="77777777" w:rsidTr="000446C7">
        <w:tc>
          <w:tcPr>
            <w:tcW w:w="3780" w:type="dxa"/>
          </w:tcPr>
          <w:p w14:paraId="1DB62FBB" w14:textId="42983BFD" w:rsidR="000F2A27" w:rsidRPr="000654CF" w:rsidRDefault="000F2A27" w:rsidP="000446C7">
            <w:pPr>
              <w:pStyle w:val="NoSpacing"/>
            </w:pPr>
          </w:p>
        </w:tc>
        <w:tc>
          <w:tcPr>
            <w:tcW w:w="5850" w:type="dxa"/>
          </w:tcPr>
          <w:p w14:paraId="7151DF4A" w14:textId="654232BF" w:rsidR="000F2A27" w:rsidRPr="000654CF" w:rsidRDefault="000F2A27" w:rsidP="000446C7">
            <w:pPr>
              <w:pStyle w:val="NoSpacing"/>
            </w:pPr>
          </w:p>
        </w:tc>
      </w:tr>
      <w:tr w:rsidR="000F2A27" w14:paraId="09DE2410" w14:textId="77777777" w:rsidTr="000446C7">
        <w:tc>
          <w:tcPr>
            <w:tcW w:w="3780" w:type="dxa"/>
          </w:tcPr>
          <w:p w14:paraId="4F9ECCE9" w14:textId="37A1C16C" w:rsidR="000F2A27" w:rsidRPr="000654CF" w:rsidRDefault="000F2A27" w:rsidP="000446C7">
            <w:pPr>
              <w:pStyle w:val="NoSpacing"/>
            </w:pPr>
          </w:p>
        </w:tc>
        <w:tc>
          <w:tcPr>
            <w:tcW w:w="5850" w:type="dxa"/>
          </w:tcPr>
          <w:p w14:paraId="1A27F491" w14:textId="5C5E3959" w:rsidR="000F2A27" w:rsidRPr="000654CF" w:rsidRDefault="000F2A27" w:rsidP="000446C7">
            <w:pPr>
              <w:pStyle w:val="NoSpacing"/>
            </w:pPr>
          </w:p>
        </w:tc>
      </w:tr>
      <w:tr w:rsidR="000F2A27" w14:paraId="6415EED2" w14:textId="77777777" w:rsidTr="000446C7">
        <w:tc>
          <w:tcPr>
            <w:tcW w:w="3780" w:type="dxa"/>
          </w:tcPr>
          <w:p w14:paraId="2A1A34EF" w14:textId="25CAFD73" w:rsidR="000F2A27" w:rsidRPr="000654CF" w:rsidRDefault="000F2A27" w:rsidP="000446C7">
            <w:pPr>
              <w:pStyle w:val="NoSpacing"/>
            </w:pPr>
          </w:p>
        </w:tc>
        <w:tc>
          <w:tcPr>
            <w:tcW w:w="5850" w:type="dxa"/>
          </w:tcPr>
          <w:p w14:paraId="4A6D745D" w14:textId="7769F0C0" w:rsidR="000F2A27" w:rsidRPr="000654CF" w:rsidRDefault="000F2A27" w:rsidP="000446C7">
            <w:pPr>
              <w:pStyle w:val="NoSpacing"/>
            </w:pPr>
          </w:p>
        </w:tc>
      </w:tr>
    </w:tbl>
    <w:p w14:paraId="3877E2BA" w14:textId="77777777" w:rsidR="000F2A27" w:rsidRPr="00C47E42" w:rsidRDefault="000F2A27" w:rsidP="000F2A27">
      <w:pPr>
        <w:pStyle w:val="ListParagraph"/>
        <w:rPr>
          <w:rFonts w:cstheme="minorHAnsi"/>
          <w:sz w:val="24"/>
          <w:szCs w:val="24"/>
        </w:rPr>
      </w:pPr>
    </w:p>
    <w:p w14:paraId="6A41DDBF" w14:textId="77777777" w:rsidR="000F2A27" w:rsidRPr="005574D9" w:rsidRDefault="000F2A27" w:rsidP="005574D9">
      <w:pPr>
        <w:pStyle w:val="NoSpacing"/>
        <w:rPr>
          <w:b/>
          <w:sz w:val="24"/>
          <w:szCs w:val="24"/>
        </w:rPr>
      </w:pPr>
      <w:bookmarkStart w:id="24" w:name="_Toc6473134"/>
      <w:r w:rsidRPr="005574D9">
        <w:rPr>
          <w:b/>
          <w:sz w:val="24"/>
          <w:szCs w:val="24"/>
        </w:rPr>
        <w:t>Medical Coding</w:t>
      </w:r>
      <w:bookmarkEnd w:id="24"/>
    </w:p>
    <w:p w14:paraId="7BE4E2F7" w14:textId="77777777" w:rsidR="000F2A27" w:rsidRPr="00871E79" w:rsidRDefault="000F2A27" w:rsidP="005574D9">
      <w:pPr>
        <w:pStyle w:val="NoSpacing"/>
      </w:pPr>
    </w:p>
    <w:p w14:paraId="16E4243B" w14:textId="77777777" w:rsidR="000F2A27" w:rsidRPr="00AF4927" w:rsidRDefault="000F2A27" w:rsidP="005574D9">
      <w:pPr>
        <w:pStyle w:val="NoSpacing"/>
        <w:rPr>
          <w:i/>
        </w:rPr>
      </w:pPr>
      <w:r w:rsidRPr="00AF4927">
        <w:rPr>
          <w:i/>
        </w:rPr>
        <w:t>All AEs recorded during the study period will be coded with Medical Dictionary for Regulatory Activities (MedDRA) Version March 2018.</w:t>
      </w:r>
    </w:p>
    <w:p w14:paraId="494EA0B5" w14:textId="77777777" w:rsidR="000F2A27" w:rsidRPr="00AF4927" w:rsidRDefault="000F2A27" w:rsidP="005574D9">
      <w:pPr>
        <w:pStyle w:val="NoSpacing"/>
        <w:rPr>
          <w:i/>
        </w:rPr>
      </w:pPr>
    </w:p>
    <w:p w14:paraId="68781F36" w14:textId="77777777" w:rsidR="000F2A27" w:rsidRPr="00AF4927" w:rsidRDefault="000F2A27" w:rsidP="005574D9">
      <w:pPr>
        <w:pStyle w:val="NoSpacing"/>
        <w:rPr>
          <w:i/>
        </w:rPr>
      </w:pPr>
      <w:r w:rsidRPr="00AF4927">
        <w:rPr>
          <w:i/>
        </w:rPr>
        <w:t>Coding will be conducted by the Clinical Coder using DCOC approved coding tool on an agreed upon coding schedule of monthly. The Clinical Coder will manually code the terms which fail to auto encode. If a term cannot be coded, the clinical coder will raise a query for further clarification. The medical monitor reviews the coded terms to ensure correctness and consistency of coding outcomes.</w:t>
      </w:r>
    </w:p>
    <w:p w14:paraId="63524430" w14:textId="77777777" w:rsidR="000F2A27" w:rsidRPr="00071706" w:rsidRDefault="000F2A27" w:rsidP="000F2A27">
      <w:pPr>
        <w:pStyle w:val="ListParagraph"/>
        <w:ind w:left="1530"/>
        <w:jc w:val="both"/>
        <w:rPr>
          <w:rFonts w:cstheme="minorHAnsi"/>
          <w:sz w:val="24"/>
          <w:szCs w:val="24"/>
        </w:rPr>
      </w:pPr>
    </w:p>
    <w:p w14:paraId="660EE304" w14:textId="77777777" w:rsidR="000F2A27" w:rsidRPr="008D6577" w:rsidRDefault="000F2A27" w:rsidP="008D6577">
      <w:pPr>
        <w:pStyle w:val="NoSpacing"/>
        <w:rPr>
          <w:b/>
        </w:rPr>
      </w:pPr>
      <w:bookmarkStart w:id="25" w:name="_Toc6473135"/>
      <w:r w:rsidRPr="008D6577">
        <w:rPr>
          <w:b/>
        </w:rPr>
        <w:t>Reconciliation of Serious Adverse Events</w:t>
      </w:r>
      <w:bookmarkEnd w:id="25"/>
    </w:p>
    <w:p w14:paraId="6427FAC6" w14:textId="77777777" w:rsidR="000F2A27" w:rsidRPr="00871E79" w:rsidRDefault="000F2A27" w:rsidP="008D6577">
      <w:pPr>
        <w:pStyle w:val="NoSpacing"/>
      </w:pPr>
    </w:p>
    <w:p w14:paraId="6CCC7477" w14:textId="77777777" w:rsidR="000F2A27" w:rsidRPr="00AF4927" w:rsidRDefault="000F2A27" w:rsidP="008D6577">
      <w:pPr>
        <w:pStyle w:val="NoSpacing"/>
        <w:rPr>
          <w:i/>
        </w:rPr>
      </w:pPr>
      <w:r w:rsidRPr="00AF4927">
        <w:rPr>
          <w:i/>
        </w:rPr>
        <w:t xml:space="preserve">The reconciliation of SAEs involves matching the narrative text with (1) discrete data, such as tart date and stop date, and (2) other clinical documents.  For example, if a participant visits the emergency room and receives a chest x-ray, study staff must include the visit in the clinical narrative and a redacted copy of the visit record in the documentation. Conversely, if study staff mentions such an occurrence in the clinical narrative, they must include a redacted record with </w:t>
      </w:r>
      <w:r w:rsidRPr="00AF4927">
        <w:rPr>
          <w:i/>
        </w:rPr>
        <w:lastRenderedPageBreak/>
        <w:t>the documentation, and all information in both must match.</w:t>
      </w:r>
    </w:p>
    <w:p w14:paraId="7A9CE0B4" w14:textId="77777777" w:rsidR="000F2A27" w:rsidRPr="00AF4927" w:rsidRDefault="000F2A27" w:rsidP="008D6577">
      <w:pPr>
        <w:pStyle w:val="NoSpacing"/>
        <w:rPr>
          <w:i/>
        </w:rPr>
      </w:pPr>
    </w:p>
    <w:p w14:paraId="6F6553BF" w14:textId="77777777" w:rsidR="000F2A27" w:rsidRPr="00AF4927" w:rsidRDefault="000F2A27" w:rsidP="008D6577">
      <w:pPr>
        <w:pStyle w:val="NoSpacing"/>
        <w:rPr>
          <w:i/>
        </w:rPr>
      </w:pPr>
      <w:r w:rsidRPr="00AF4927">
        <w:rPr>
          <w:i/>
        </w:rPr>
        <w:t>The Medical Monitor will resolve any discrepancies between the narrative and the supporting documentation.</w:t>
      </w:r>
    </w:p>
    <w:p w14:paraId="1D4AB80E" w14:textId="77777777" w:rsidR="000F2A27" w:rsidRPr="00071706" w:rsidRDefault="000F2A27" w:rsidP="008D6577">
      <w:pPr>
        <w:pStyle w:val="NoSpacing"/>
        <w:rPr>
          <w:rFonts w:cstheme="minorHAnsi"/>
          <w:sz w:val="24"/>
          <w:szCs w:val="24"/>
        </w:rPr>
      </w:pPr>
    </w:p>
    <w:p w14:paraId="5683B9B1" w14:textId="77777777" w:rsidR="000F2A27" w:rsidRPr="008D6577" w:rsidRDefault="000F2A27" w:rsidP="008D6577">
      <w:pPr>
        <w:pStyle w:val="NoSpacing"/>
        <w:rPr>
          <w:b/>
        </w:rPr>
      </w:pPr>
      <w:bookmarkStart w:id="26" w:name="_Toc6473136"/>
      <w:r w:rsidRPr="008D6577">
        <w:rPr>
          <w:b/>
        </w:rPr>
        <w:t>Database Freeze/Lock</w:t>
      </w:r>
      <w:bookmarkEnd w:id="26"/>
    </w:p>
    <w:p w14:paraId="16779584" w14:textId="77777777" w:rsidR="000F2A27" w:rsidRPr="00871E79" w:rsidRDefault="000F2A27" w:rsidP="008D6577">
      <w:pPr>
        <w:pStyle w:val="NoSpacing"/>
      </w:pPr>
    </w:p>
    <w:p w14:paraId="04AFB71B" w14:textId="77777777" w:rsidR="000F2A27" w:rsidRPr="000654CF" w:rsidRDefault="000F2A27" w:rsidP="008D6577">
      <w:pPr>
        <w:pStyle w:val="NoSpacing"/>
      </w:pPr>
      <w:r w:rsidRPr="00AF4927">
        <w:rPr>
          <w:i/>
        </w:rPr>
        <w:t>Once DCOC receives all data, addresses discrepancies and conducts quality checks, it will freeze the database and change all site personnel access to read only. Once DCOC locks the database, DCOC will remove site personnel access to the database</w:t>
      </w:r>
      <w:r w:rsidRPr="000654CF">
        <w:t>.</w:t>
      </w:r>
    </w:p>
    <w:p w14:paraId="64104B97" w14:textId="77777777" w:rsidR="000F2A27" w:rsidRDefault="000F2A27" w:rsidP="008D6577">
      <w:pPr>
        <w:pStyle w:val="NoSpacing"/>
        <w:rPr>
          <w:rFonts w:cstheme="minorHAnsi"/>
          <w:sz w:val="24"/>
          <w:szCs w:val="24"/>
        </w:rPr>
      </w:pPr>
    </w:p>
    <w:p w14:paraId="6030D651" w14:textId="77777777" w:rsidR="000F2A27" w:rsidRPr="008D6577" w:rsidRDefault="000F2A27" w:rsidP="008D6577">
      <w:pPr>
        <w:pStyle w:val="NoSpacing"/>
        <w:rPr>
          <w:b/>
        </w:rPr>
      </w:pPr>
      <w:bookmarkStart w:id="27" w:name="_Toc6473137"/>
      <w:r w:rsidRPr="008D6577">
        <w:rPr>
          <w:b/>
        </w:rPr>
        <w:t>SAFETY MANAGEMENT PLAN</w:t>
      </w:r>
      <w:bookmarkEnd w:id="27"/>
    </w:p>
    <w:p w14:paraId="4C9AC1EF" w14:textId="77777777" w:rsidR="000F2A27" w:rsidRPr="008D6577" w:rsidRDefault="000F2A27" w:rsidP="008D6577">
      <w:pPr>
        <w:pStyle w:val="NoSpacing"/>
        <w:rPr>
          <w:rFonts w:cstheme="minorHAnsi"/>
          <w:b/>
          <w:sz w:val="24"/>
          <w:szCs w:val="24"/>
        </w:rPr>
      </w:pPr>
    </w:p>
    <w:p w14:paraId="680EC5DD" w14:textId="77777777" w:rsidR="000F2A27" w:rsidRPr="008D6577" w:rsidRDefault="000F2A27" w:rsidP="008D6577">
      <w:pPr>
        <w:pStyle w:val="NoSpacing"/>
        <w:rPr>
          <w:b/>
        </w:rPr>
      </w:pPr>
      <w:bookmarkStart w:id="28" w:name="_Toc6473141"/>
      <w:r w:rsidRPr="008D6577">
        <w:rPr>
          <w:b/>
        </w:rPr>
        <w:t>Interim Analysis &amp; Stopping Rules</w:t>
      </w:r>
      <w:bookmarkEnd w:id="28"/>
    </w:p>
    <w:p w14:paraId="19C99989" w14:textId="77777777" w:rsidR="000F2A27" w:rsidRDefault="000F2A27" w:rsidP="008D6577">
      <w:pPr>
        <w:pStyle w:val="NoSpacing"/>
      </w:pPr>
    </w:p>
    <w:p w14:paraId="6613E5F9" w14:textId="77777777" w:rsidR="000F2A27" w:rsidRDefault="000F2A27" w:rsidP="008D6577">
      <w:pPr>
        <w:pStyle w:val="NoSpacing"/>
      </w:pPr>
      <w:r>
        <w:t>This section provides information on planned interim analysis. Interim analysis may be conducted based on pre-specified stopping rules outlined in the protocol or at predetermined intervals, or at the request of the DSMC.</w:t>
      </w:r>
    </w:p>
    <w:p w14:paraId="246A6D0E" w14:textId="77777777" w:rsidR="000F2A27" w:rsidRPr="00BD195A" w:rsidRDefault="000F2A27" w:rsidP="008D6577">
      <w:pPr>
        <w:pStyle w:val="NoSpacing"/>
      </w:pPr>
    </w:p>
    <w:p w14:paraId="21E685A2" w14:textId="77777777" w:rsidR="000F2A27" w:rsidRPr="0031597C" w:rsidRDefault="000F2A27" w:rsidP="008D6577">
      <w:pPr>
        <w:pStyle w:val="NoSpacing"/>
        <w:rPr>
          <w:i/>
        </w:rPr>
      </w:pPr>
      <w:r>
        <w:rPr>
          <w:i/>
        </w:rPr>
        <w:t xml:space="preserve">Rules for stopping the study, based on interim analysis, should be described. </w:t>
      </w:r>
      <w:r w:rsidRPr="0031597C">
        <w:rPr>
          <w:i/>
        </w:rPr>
        <w:t xml:space="preserve">The study may be stopped prior to its completion. Circumstances that may warrant termination or suspension include, but are not limited to: </w:t>
      </w:r>
    </w:p>
    <w:p w14:paraId="23A15FA3" w14:textId="77777777" w:rsidR="000F2A27" w:rsidRPr="0031597C" w:rsidRDefault="000F2A27" w:rsidP="000F2A27">
      <w:pPr>
        <w:pStyle w:val="ListParagraph"/>
        <w:ind w:left="0"/>
        <w:jc w:val="both"/>
        <w:rPr>
          <w:i/>
        </w:rPr>
      </w:pPr>
    </w:p>
    <w:p w14:paraId="00DEA425" w14:textId="77777777" w:rsidR="000F2A27" w:rsidRPr="0031597C" w:rsidRDefault="000F2A27" w:rsidP="000F2A27">
      <w:pPr>
        <w:pStyle w:val="ListParagraph"/>
        <w:widowControl/>
        <w:numPr>
          <w:ilvl w:val="0"/>
          <w:numId w:val="15"/>
        </w:numPr>
        <w:autoSpaceDE/>
        <w:autoSpaceDN/>
        <w:spacing w:after="160" w:line="259" w:lineRule="auto"/>
        <w:ind w:left="360"/>
        <w:contextualSpacing/>
        <w:jc w:val="both"/>
        <w:rPr>
          <w:i/>
        </w:rPr>
      </w:pPr>
      <w:r w:rsidRPr="0031597C">
        <w:rPr>
          <w:i/>
        </w:rPr>
        <w:t>Determination of unexpected, significant, or unacceptable risk to participants</w:t>
      </w:r>
    </w:p>
    <w:p w14:paraId="784BCE32" w14:textId="77777777" w:rsidR="000F2A27" w:rsidRPr="0031597C" w:rsidRDefault="000F2A27" w:rsidP="000F2A27">
      <w:pPr>
        <w:pStyle w:val="ListParagraph"/>
        <w:widowControl/>
        <w:numPr>
          <w:ilvl w:val="0"/>
          <w:numId w:val="15"/>
        </w:numPr>
        <w:autoSpaceDE/>
        <w:autoSpaceDN/>
        <w:spacing w:after="160" w:line="259" w:lineRule="auto"/>
        <w:ind w:left="360"/>
        <w:contextualSpacing/>
        <w:jc w:val="both"/>
        <w:rPr>
          <w:i/>
        </w:rPr>
      </w:pPr>
      <w:r w:rsidRPr="0031597C">
        <w:rPr>
          <w:i/>
        </w:rPr>
        <w:t>Insufficient compliance to protocol requirements</w:t>
      </w:r>
    </w:p>
    <w:p w14:paraId="0F323B32" w14:textId="77777777" w:rsidR="000F2A27" w:rsidRPr="0031597C" w:rsidRDefault="000F2A27" w:rsidP="000F2A27">
      <w:pPr>
        <w:pStyle w:val="ListParagraph"/>
        <w:widowControl/>
        <w:numPr>
          <w:ilvl w:val="0"/>
          <w:numId w:val="15"/>
        </w:numPr>
        <w:autoSpaceDE/>
        <w:autoSpaceDN/>
        <w:spacing w:after="160" w:line="259" w:lineRule="auto"/>
        <w:ind w:left="360"/>
        <w:contextualSpacing/>
        <w:jc w:val="both"/>
        <w:rPr>
          <w:i/>
        </w:rPr>
      </w:pPr>
      <w:r w:rsidRPr="0031597C">
        <w:rPr>
          <w:i/>
        </w:rPr>
        <w:t>Data that are not sufficiently complete and/or evaluable</w:t>
      </w:r>
    </w:p>
    <w:p w14:paraId="1515A2E4" w14:textId="77777777" w:rsidR="000F2A27" w:rsidRPr="00071706" w:rsidRDefault="000F2A27" w:rsidP="000F2A27">
      <w:pPr>
        <w:pStyle w:val="ListParagraph"/>
        <w:ind w:left="2160"/>
        <w:jc w:val="both"/>
        <w:rPr>
          <w:rFonts w:cstheme="minorHAnsi"/>
          <w:sz w:val="24"/>
          <w:szCs w:val="24"/>
        </w:rPr>
      </w:pPr>
    </w:p>
    <w:p w14:paraId="7A16C15E" w14:textId="77777777" w:rsidR="000F2A27" w:rsidRPr="008D6577" w:rsidRDefault="000F2A27" w:rsidP="008D6577">
      <w:pPr>
        <w:pStyle w:val="Heading2"/>
        <w:ind w:left="720"/>
        <w:rPr>
          <w:sz w:val="24"/>
          <w:szCs w:val="24"/>
        </w:rPr>
      </w:pPr>
      <w:bookmarkStart w:id="29" w:name="_Toc6473142"/>
      <w:r w:rsidRPr="008D6577">
        <w:rPr>
          <w:sz w:val="24"/>
          <w:szCs w:val="24"/>
        </w:rPr>
        <w:t>Data and Safety Monitoring Plan</w:t>
      </w:r>
      <w:bookmarkEnd w:id="29"/>
      <w:r w:rsidRPr="008D6577">
        <w:rPr>
          <w:sz w:val="24"/>
          <w:szCs w:val="24"/>
        </w:rPr>
        <w:t xml:space="preserve"> </w:t>
      </w:r>
    </w:p>
    <w:p w14:paraId="56052A5C" w14:textId="77777777" w:rsidR="000F2A27" w:rsidRPr="00871E79" w:rsidRDefault="000F2A27" w:rsidP="000F2A27"/>
    <w:p w14:paraId="1F36E4F7" w14:textId="77777777" w:rsidR="000F2A27" w:rsidRPr="00451C53" w:rsidRDefault="000F2A27" w:rsidP="000F2A27">
      <w:pPr>
        <w:jc w:val="both"/>
        <w:rPr>
          <w:i/>
        </w:rPr>
      </w:pPr>
      <w:r w:rsidRPr="00451C53">
        <w:rPr>
          <w:i/>
        </w:rPr>
        <w:t xml:space="preserve">This section identifies the individual or entity responsible for data and safety monitoring, what information will be reviewed, and frequency of the reviews. </w:t>
      </w:r>
    </w:p>
    <w:p w14:paraId="353254CC" w14:textId="77777777" w:rsidR="008D6577" w:rsidRDefault="008D6577" w:rsidP="000F2A27">
      <w:pPr>
        <w:pStyle w:val="Heading3"/>
        <w:rPr>
          <w:rFonts w:ascii="Arial" w:hAnsi="Arial" w:cs="Arial"/>
          <w:sz w:val="28"/>
          <w:szCs w:val="28"/>
        </w:rPr>
      </w:pPr>
    </w:p>
    <w:p w14:paraId="17FA8D88" w14:textId="1426F283" w:rsidR="000F2A27" w:rsidRPr="008D6577" w:rsidRDefault="000F2A27" w:rsidP="008D6577">
      <w:pPr>
        <w:pStyle w:val="NoSpacing"/>
        <w:rPr>
          <w:b/>
        </w:rPr>
      </w:pPr>
      <w:r w:rsidRPr="008D6577">
        <w:rPr>
          <w:b/>
        </w:rPr>
        <w:t xml:space="preserve">Frequency of Data and Safety Monitoring </w:t>
      </w:r>
    </w:p>
    <w:p w14:paraId="02145DEC" w14:textId="77777777" w:rsidR="000F2A27" w:rsidRDefault="000F2A27" w:rsidP="008D6577">
      <w:pPr>
        <w:pStyle w:val="NoSpacing"/>
      </w:pPr>
    </w:p>
    <w:p w14:paraId="6263CD19" w14:textId="77777777" w:rsidR="000F2A27" w:rsidRPr="00ED7246" w:rsidRDefault="000F2A27" w:rsidP="008D6577">
      <w:pPr>
        <w:pStyle w:val="NoSpacing"/>
        <w:rPr>
          <w:i/>
        </w:rPr>
      </w:pPr>
      <w:r w:rsidRPr="00ED7246">
        <w:rPr>
          <w:i/>
        </w:rPr>
        <w:t xml:space="preserve">This section describes the frequency of data and safety monitoring reviews. </w:t>
      </w:r>
    </w:p>
    <w:p w14:paraId="014A9285" w14:textId="77777777" w:rsidR="008D6577" w:rsidRDefault="008D6577" w:rsidP="008D6577">
      <w:pPr>
        <w:pStyle w:val="NoSpacing"/>
      </w:pPr>
      <w:bookmarkStart w:id="30" w:name="_Toc6473145"/>
    </w:p>
    <w:p w14:paraId="29C011ED" w14:textId="66EBDB57" w:rsidR="000F2A27" w:rsidRPr="008D6577" w:rsidRDefault="000F2A27" w:rsidP="008D6577">
      <w:pPr>
        <w:pStyle w:val="NoSpacing"/>
        <w:rPr>
          <w:b/>
        </w:rPr>
      </w:pPr>
      <w:r w:rsidRPr="008D6577">
        <w:rPr>
          <w:b/>
        </w:rPr>
        <w:t>Data Safety Monitoring Board (DSMB)</w:t>
      </w:r>
      <w:bookmarkEnd w:id="30"/>
    </w:p>
    <w:p w14:paraId="487C7369" w14:textId="77777777" w:rsidR="000F2A27" w:rsidRDefault="000F2A27" w:rsidP="000F2A27">
      <w:pPr>
        <w:rPr>
          <w:rFonts w:eastAsiaTheme="minorEastAsia"/>
        </w:rPr>
      </w:pPr>
    </w:p>
    <w:p w14:paraId="48E2F1A5" w14:textId="73DEDC81" w:rsidR="000F2A27" w:rsidRDefault="000F2A27" w:rsidP="0083386C">
      <w:pPr>
        <w:rPr>
          <w:i/>
        </w:rPr>
      </w:pPr>
      <w:r w:rsidRPr="004E7A12">
        <w:rPr>
          <w:rFonts w:eastAsiaTheme="minorEastAsia"/>
          <w:i/>
        </w:rPr>
        <w:t xml:space="preserve">Data Safety Monitoring Board; Data Safety Monitoring Committee; Data Monitoring Committee. A DSMB (or DSMC or DMC) is a formally appointed group that </w:t>
      </w:r>
      <w:r w:rsidR="0083386C">
        <w:rPr>
          <w:rFonts w:eastAsiaTheme="minorEastAsia"/>
          <w:i/>
        </w:rPr>
        <w:t xml:space="preserve">reviews the protocol prior to implementation and </w:t>
      </w:r>
      <w:r w:rsidRPr="004E7A12">
        <w:rPr>
          <w:rFonts w:eastAsiaTheme="minorEastAsia"/>
          <w:i/>
        </w:rPr>
        <w:t>will conduct interim monitoring of accumulating data from research activities to assure the continuing safety of research participants, relevance of the study questions, and appropriateness of the study and integrity of the accumulating data.</w:t>
      </w:r>
      <w:r w:rsidR="0083386C">
        <w:rPr>
          <w:rFonts w:eastAsiaTheme="minorEastAsia"/>
          <w:i/>
        </w:rPr>
        <w:t xml:space="preserve"> The specifics of the DSMB monitoring plan will be protocol-specific and will reflect the risk level to the participants on the protocol.  </w:t>
      </w:r>
      <w:r w:rsidR="0083386C">
        <w:rPr>
          <w:i/>
        </w:rPr>
        <w:t>The</w:t>
      </w:r>
      <w:r w:rsidRPr="004E7A12">
        <w:rPr>
          <w:i/>
        </w:rPr>
        <w:t xml:space="preserve"> responsibilities of the DSMB/C </w:t>
      </w:r>
      <w:r w:rsidR="0083386C">
        <w:rPr>
          <w:i/>
        </w:rPr>
        <w:t>are described in the DSMB Charter</w:t>
      </w:r>
      <w:r w:rsidRPr="004E7A12">
        <w:rPr>
          <w:i/>
        </w:rPr>
        <w:t xml:space="preserve">. </w:t>
      </w:r>
    </w:p>
    <w:p w14:paraId="47BE274A" w14:textId="64F62769" w:rsidR="0076263C" w:rsidRDefault="0076263C" w:rsidP="0083386C">
      <w:pPr>
        <w:rPr>
          <w:i/>
        </w:rPr>
      </w:pPr>
    </w:p>
    <w:p w14:paraId="5252C5B4" w14:textId="7DE43EEA" w:rsidR="0076263C" w:rsidRDefault="0076263C" w:rsidP="0083386C">
      <w:pPr>
        <w:rPr>
          <w:i/>
        </w:rPr>
      </w:pPr>
      <w:r>
        <w:rPr>
          <w:i/>
        </w:rPr>
        <w:t xml:space="preserve">Protocol-specific requirements for a protocol should be incorporated into the DSMP.  These may include interim analyses for efficacy and/or futility, and stopping rules for safety.  </w:t>
      </w:r>
    </w:p>
    <w:p w14:paraId="455D129E" w14:textId="77777777" w:rsidR="000F2A27" w:rsidRPr="004E7A12" w:rsidRDefault="000F2A27" w:rsidP="000F2A27">
      <w:pPr>
        <w:pStyle w:val="ListParagraph"/>
        <w:ind w:left="0"/>
        <w:jc w:val="both"/>
        <w:rPr>
          <w:i/>
        </w:rPr>
      </w:pPr>
    </w:p>
    <w:p w14:paraId="1EA022C6" w14:textId="77777777" w:rsidR="000F2A27" w:rsidRPr="003557DB" w:rsidRDefault="000F2A27" w:rsidP="003557DB">
      <w:pPr>
        <w:pStyle w:val="Heading3"/>
        <w:rPr>
          <w:rFonts w:ascii="Arial" w:hAnsi="Arial" w:cs="Arial"/>
          <w:sz w:val="22"/>
          <w:szCs w:val="22"/>
        </w:rPr>
      </w:pPr>
      <w:bookmarkStart w:id="31" w:name="_Toc6473146"/>
      <w:r w:rsidRPr="003557DB">
        <w:rPr>
          <w:rFonts w:ascii="Arial" w:hAnsi="Arial" w:cs="Arial"/>
          <w:sz w:val="22"/>
          <w:szCs w:val="22"/>
        </w:rPr>
        <w:lastRenderedPageBreak/>
        <w:t>Medical Monitor</w:t>
      </w:r>
      <w:bookmarkEnd w:id="31"/>
    </w:p>
    <w:p w14:paraId="0062C493" w14:textId="77777777" w:rsidR="000F2A27" w:rsidRDefault="000F2A27" w:rsidP="000F2A27"/>
    <w:p w14:paraId="681BE92E" w14:textId="77777777" w:rsidR="000F2A27" w:rsidRPr="003557DB" w:rsidRDefault="000F2A27" w:rsidP="003557DB">
      <w:pPr>
        <w:pStyle w:val="NoSpacing"/>
        <w:rPr>
          <w:i/>
        </w:rPr>
      </w:pPr>
      <w:r w:rsidRPr="003557DB">
        <w:rPr>
          <w:i/>
        </w:rPr>
        <w:t>The role of the Medical Monitor (MM) is to provide input on safety considerations, evaluate safety trends, and to provide oversight throughout the life cycle of the clinical research, in accordance with the approved protocol. This role includes review and monitoring of safety events on a regular basis, advising the protocol investigators on trial-related medical questions or problems, as needed, and to review cumulative participant safety data and make recommendations regarding the data to the Data Safety Monitoring Board. The Medical Monitor will remain blinded to treatment assignment during safety event review, unless unblinding is warranted to optimize management of an adverse event or for other safety reasons. The medical monitor is an individual with medical expertise who is not otherwise involved in the conduct of the study.</w:t>
      </w:r>
    </w:p>
    <w:p w14:paraId="11CD893E" w14:textId="77777777" w:rsidR="000F2A27" w:rsidRPr="004E7A12" w:rsidRDefault="000F2A27" w:rsidP="000F2A27">
      <w:pPr>
        <w:jc w:val="both"/>
      </w:pPr>
    </w:p>
    <w:p w14:paraId="1516D73C" w14:textId="77777777" w:rsidR="000F2A27" w:rsidRPr="00AB3C9C" w:rsidRDefault="000F2A27" w:rsidP="000F2A27">
      <w:pPr>
        <w:pStyle w:val="Heading3"/>
        <w:rPr>
          <w:rFonts w:ascii="Arial" w:hAnsi="Arial" w:cs="Arial"/>
          <w:sz w:val="22"/>
          <w:szCs w:val="22"/>
        </w:rPr>
      </w:pPr>
      <w:bookmarkStart w:id="32" w:name="_Toc6473147"/>
      <w:r w:rsidRPr="00AB3C9C">
        <w:rPr>
          <w:rFonts w:ascii="Arial" w:hAnsi="Arial" w:cs="Arial"/>
          <w:sz w:val="22"/>
          <w:szCs w:val="22"/>
        </w:rPr>
        <w:t>Clinical Monitor</w:t>
      </w:r>
      <w:bookmarkEnd w:id="32"/>
    </w:p>
    <w:p w14:paraId="284BC5C1" w14:textId="77777777" w:rsidR="000F2A27" w:rsidRPr="000654CF" w:rsidRDefault="000F2A27" w:rsidP="000F2A27"/>
    <w:p w14:paraId="7DEE5659" w14:textId="77777777" w:rsidR="000F2A27" w:rsidRPr="00AB3C9C" w:rsidRDefault="000F2A27" w:rsidP="00AB3C9C">
      <w:pPr>
        <w:pStyle w:val="NoSpacing"/>
        <w:rPr>
          <w:i/>
        </w:rPr>
      </w:pPr>
      <w:r w:rsidRPr="00AB3C9C">
        <w:rPr>
          <w:i/>
        </w:rPr>
        <w:t xml:space="preserve">Clinical site monitoring will be conducted to ensure that the rights and well-being of trial participants are protected, that the reported trial data are accurate, complete, and verifiable, and that the conduct of the trial complies with the currently approved protocol/amendment(s), with </w:t>
      </w:r>
      <w:r w:rsidRPr="00AB3C9C">
        <w:rPr>
          <w:rFonts w:eastAsia="Times New Roman"/>
          <w:i/>
          <w:color w:val="000000"/>
        </w:rPr>
        <w:t>International Conference on Harmonization-Good Clinical Practice</w:t>
      </w:r>
      <w:r w:rsidRPr="00AB3C9C">
        <w:rPr>
          <w:i/>
        </w:rPr>
        <w:t xml:space="preserve"> (ICH GCP), and with applicable regulatory requirement(s).</w:t>
      </w:r>
    </w:p>
    <w:p w14:paraId="3B73A159" w14:textId="77777777" w:rsidR="000F2A27" w:rsidRPr="000654CF" w:rsidRDefault="000F2A27" w:rsidP="000F2A27">
      <w:pPr>
        <w:pStyle w:val="ListParagraph"/>
        <w:ind w:left="2160"/>
        <w:jc w:val="both"/>
      </w:pPr>
    </w:p>
    <w:p w14:paraId="5E01A77A" w14:textId="77777777" w:rsidR="000F2A27" w:rsidRPr="00AB3C9C" w:rsidRDefault="000F2A27" w:rsidP="000F2A27">
      <w:pPr>
        <w:pStyle w:val="Heading3"/>
        <w:rPr>
          <w:rFonts w:ascii="Arial" w:hAnsi="Arial" w:cs="Arial"/>
          <w:sz w:val="22"/>
          <w:szCs w:val="22"/>
        </w:rPr>
      </w:pPr>
      <w:bookmarkStart w:id="33" w:name="_Toc6473148"/>
      <w:r w:rsidRPr="00AB3C9C">
        <w:rPr>
          <w:rFonts w:ascii="Arial" w:hAnsi="Arial" w:cs="Arial"/>
          <w:sz w:val="22"/>
          <w:szCs w:val="22"/>
        </w:rPr>
        <w:t>Clinical Site</w:t>
      </w:r>
      <w:bookmarkEnd w:id="33"/>
    </w:p>
    <w:p w14:paraId="0082CC7D" w14:textId="77777777" w:rsidR="000F2A27" w:rsidRPr="00871E79" w:rsidRDefault="000F2A27" w:rsidP="000F2A27"/>
    <w:p w14:paraId="34EB90BB" w14:textId="77777777" w:rsidR="000F2A27" w:rsidRPr="00AB3C9C" w:rsidRDefault="000F2A27" w:rsidP="00AB3C9C">
      <w:pPr>
        <w:pStyle w:val="NoSpacing"/>
        <w:rPr>
          <w:i/>
        </w:rPr>
      </w:pPr>
      <w:r w:rsidRPr="00AB3C9C">
        <w:rPr>
          <w:i/>
        </w:rPr>
        <w:t xml:space="preserve">Data collection is the responsibility of the clinical trial staff at the individual sites under the supervision of the site investigator. The investigator is responsible for ensuring the accuracy, completeness, legibility, and timeliness of the data reported. All source documents must be completed using standard good documentation practices (attributable, legible, contemporaneous, original, and accurate).  Hardcopies of any data recorded on paper CRFs or study visit worksheets/assessment forms will be provided for use as source documents for recording data for each participant enrolled in the study. Data recorded in eCRFs derived from source documents must be consistent with the data recorded on the source documents. </w:t>
      </w:r>
    </w:p>
    <w:p w14:paraId="4C1C2E0D" w14:textId="77777777" w:rsidR="000F2A27" w:rsidRPr="00AB3C9C" w:rsidRDefault="000F2A27" w:rsidP="00AB3C9C">
      <w:pPr>
        <w:pStyle w:val="NoSpacing"/>
        <w:rPr>
          <w:i/>
        </w:rPr>
      </w:pPr>
    </w:p>
    <w:p w14:paraId="701F7F13" w14:textId="77777777" w:rsidR="000F2A27" w:rsidRPr="00AB3C9C" w:rsidRDefault="000F2A27" w:rsidP="00AB3C9C">
      <w:pPr>
        <w:pStyle w:val="NoSpacing"/>
        <w:rPr>
          <w:i/>
        </w:rPr>
      </w:pPr>
      <w:r w:rsidRPr="00AB3C9C">
        <w:rPr>
          <w:i/>
        </w:rPr>
        <w:t>Clinical data (including demographics, physical examinations, and intervention-specific questionnaires) and applicable clinical laboratory data will be entered into a 21 CFR Part 11-compliant data capture system provided by the ISPCTN Data Coordinating and Operations Center (DCOC) at the UAMS. The data system includes password protection and internal quality checks, such as automatic range checks, to identify data that appear inconsistent, incomplete, or inaccurate. Clinical data will be entered directly from the source documents.</w:t>
      </w:r>
    </w:p>
    <w:p w14:paraId="035AF60A" w14:textId="77777777" w:rsidR="000F2A27" w:rsidRPr="00AB3C9C" w:rsidRDefault="000F2A27" w:rsidP="00AB3C9C">
      <w:pPr>
        <w:pStyle w:val="NoSpacing"/>
        <w:rPr>
          <w:i/>
        </w:rPr>
      </w:pPr>
    </w:p>
    <w:p w14:paraId="539D941B" w14:textId="77777777" w:rsidR="000F2A27" w:rsidRPr="00AB3C9C" w:rsidRDefault="000F2A27" w:rsidP="00AB3C9C">
      <w:pPr>
        <w:pStyle w:val="NoSpacing"/>
        <w:rPr>
          <w:i/>
        </w:rPr>
      </w:pPr>
      <w:r w:rsidRPr="00AB3C9C">
        <w:rPr>
          <w:i/>
        </w:rPr>
        <w:t xml:space="preserve">Monitoring for accuracy, completeness and timeliness:  The DCOC will assess data quality using measures such as time from study visit to data entry, time to resolution of data queries, number of missing forms and proportion of study fields queried.  </w:t>
      </w:r>
    </w:p>
    <w:p w14:paraId="5F47ABAB" w14:textId="77777777" w:rsidR="000F2A27" w:rsidRPr="004E7A12" w:rsidRDefault="000F2A27" w:rsidP="000F2A27">
      <w:pPr>
        <w:pStyle w:val="ListParagraph"/>
        <w:ind w:left="1530"/>
        <w:jc w:val="both"/>
        <w:rPr>
          <w:rFonts w:cstheme="minorHAnsi"/>
          <w:sz w:val="24"/>
          <w:szCs w:val="24"/>
        </w:rPr>
      </w:pPr>
    </w:p>
    <w:p w14:paraId="5B91B37C" w14:textId="77777777" w:rsidR="000F2A27" w:rsidRPr="008A3EEB" w:rsidRDefault="000F2A27" w:rsidP="008A3EEB">
      <w:pPr>
        <w:pStyle w:val="Heading2"/>
        <w:ind w:left="720"/>
        <w:rPr>
          <w:sz w:val="24"/>
          <w:szCs w:val="24"/>
        </w:rPr>
      </w:pPr>
      <w:bookmarkStart w:id="34" w:name="_Toc6473149"/>
      <w:r w:rsidRPr="008A3EEB">
        <w:rPr>
          <w:sz w:val="24"/>
          <w:szCs w:val="24"/>
        </w:rPr>
        <w:t>Informed Consent Process and Documentation</w:t>
      </w:r>
      <w:bookmarkEnd w:id="34"/>
    </w:p>
    <w:p w14:paraId="7F9F7941" w14:textId="77777777" w:rsidR="000F2A27" w:rsidRDefault="000F2A27" w:rsidP="000F2A27">
      <w:pPr>
        <w:jc w:val="both"/>
      </w:pPr>
    </w:p>
    <w:p w14:paraId="23FBB152" w14:textId="77777777" w:rsidR="000F2A27" w:rsidRPr="00943DCD" w:rsidRDefault="000F2A27" w:rsidP="000F2A27">
      <w:pPr>
        <w:jc w:val="both"/>
        <w:rPr>
          <w:i/>
          <w:sz w:val="24"/>
          <w:szCs w:val="24"/>
        </w:rPr>
      </w:pPr>
      <w:r w:rsidRPr="00943DCD">
        <w:rPr>
          <w:i/>
        </w:rPr>
        <w:t xml:space="preserve">This section explains the informed consent process which should include who will be consenting the participant, how and under what conditions will a participant be consented and that participation is voluntary. </w:t>
      </w:r>
    </w:p>
    <w:p w14:paraId="09CE5043" w14:textId="77777777" w:rsidR="000F2A27" w:rsidRPr="00963D4D" w:rsidRDefault="000F2A27" w:rsidP="00963D4D">
      <w:pPr>
        <w:rPr>
          <w:b/>
        </w:rPr>
      </w:pPr>
      <w:bookmarkStart w:id="35" w:name="_Toc6473150"/>
      <w:r w:rsidRPr="00963D4D">
        <w:rPr>
          <w:b/>
        </w:rPr>
        <w:t>Study Progress Review Plan</w:t>
      </w:r>
      <w:bookmarkEnd w:id="35"/>
    </w:p>
    <w:p w14:paraId="4AE9DA07" w14:textId="77777777" w:rsidR="000F2A27" w:rsidRDefault="000F2A27" w:rsidP="00963D4D"/>
    <w:p w14:paraId="085E2785" w14:textId="77777777" w:rsidR="000F2A27" w:rsidRPr="00943DCD" w:rsidRDefault="000F2A27" w:rsidP="00963D4D">
      <w:pPr>
        <w:rPr>
          <w:i/>
        </w:rPr>
      </w:pPr>
      <w:r w:rsidRPr="00943DCD">
        <w:rPr>
          <w:i/>
        </w:rPr>
        <w:lastRenderedPageBreak/>
        <w:t xml:space="preserve">This section describes the study progress which includes but not limited to frequency of reviews, data type, and reviewers. Information can be presented with tables. </w:t>
      </w:r>
    </w:p>
    <w:p w14:paraId="1F1EDF27" w14:textId="77777777" w:rsidR="000F2A27" w:rsidRPr="00186796" w:rsidRDefault="000F2A27" w:rsidP="00963D4D"/>
    <w:p w14:paraId="7E6399BB" w14:textId="77777777" w:rsidR="000F2A27" w:rsidRPr="00963D4D" w:rsidRDefault="000F2A27" w:rsidP="00963D4D">
      <w:pPr>
        <w:rPr>
          <w:b/>
        </w:rPr>
      </w:pPr>
      <w:bookmarkStart w:id="36" w:name="_Toc6473153"/>
      <w:r w:rsidRPr="00963D4D">
        <w:rPr>
          <w:b/>
        </w:rPr>
        <w:t>Subject Accrual and Compliance</w:t>
      </w:r>
      <w:bookmarkEnd w:id="36"/>
    </w:p>
    <w:p w14:paraId="4E0D8E79" w14:textId="77777777" w:rsidR="000F2A27" w:rsidRDefault="000F2A27" w:rsidP="000F2A27"/>
    <w:p w14:paraId="791F9564" w14:textId="7C082669" w:rsidR="000F2A27" w:rsidRDefault="000F2A27" w:rsidP="000F2A27">
      <w:pPr>
        <w:rPr>
          <w:i/>
        </w:rPr>
      </w:pPr>
      <w:r w:rsidRPr="00E12F5F">
        <w:rPr>
          <w:i/>
        </w:rPr>
        <w:t xml:space="preserve">This section describes the measurement and reporting of subject accrual, compliance with inclusion/exclusion criteria.  It also provides information on measurement and reporting of participant adherence. </w:t>
      </w:r>
    </w:p>
    <w:p w14:paraId="1220119B" w14:textId="77777777" w:rsidR="00963D4D" w:rsidRDefault="00963D4D" w:rsidP="00963D4D">
      <w:pPr>
        <w:pStyle w:val="Heading2"/>
        <w:ind w:left="0" w:firstLine="0"/>
        <w:rPr>
          <w:rFonts w:cstheme="minorHAnsi"/>
          <w:b w:val="0"/>
          <w:bCs w:val="0"/>
          <w:sz w:val="24"/>
          <w:szCs w:val="24"/>
        </w:rPr>
      </w:pPr>
      <w:bookmarkStart w:id="37" w:name="_Toc6473158"/>
    </w:p>
    <w:p w14:paraId="3D87EA6C" w14:textId="6677846C" w:rsidR="000F2A27" w:rsidRPr="00963D4D" w:rsidRDefault="000F2A27" w:rsidP="00963D4D">
      <w:pPr>
        <w:pStyle w:val="NoSpacing"/>
        <w:rPr>
          <w:b/>
        </w:rPr>
      </w:pPr>
      <w:r w:rsidRPr="00963D4D">
        <w:rPr>
          <w:b/>
        </w:rPr>
        <w:t>Reporting Changes in Study Status</w:t>
      </w:r>
      <w:bookmarkEnd w:id="37"/>
    </w:p>
    <w:p w14:paraId="2239030F" w14:textId="77777777" w:rsidR="000F2A27" w:rsidRPr="00871E79" w:rsidRDefault="000F2A27" w:rsidP="00963D4D">
      <w:pPr>
        <w:pStyle w:val="NoSpacing"/>
      </w:pPr>
    </w:p>
    <w:p w14:paraId="0037176B" w14:textId="77777777" w:rsidR="000F2A27" w:rsidRPr="00C80BD0" w:rsidRDefault="000F2A27" w:rsidP="00963D4D">
      <w:pPr>
        <w:pStyle w:val="NoSpacing"/>
        <w:rPr>
          <w:i/>
        </w:rPr>
      </w:pPr>
      <w:r w:rsidRPr="00C80BD0">
        <w:rPr>
          <w:i/>
        </w:rPr>
        <w:t>During the funding of this study, any action by the FDA (if applicable), an IRB, the sponsor, or one of the study investigators that results in a temporary or permanent suspension of the study will be reported to the UAMS, NIH/ECHO within 1 business day of notification.</w:t>
      </w:r>
    </w:p>
    <w:p w14:paraId="4CF329A0" w14:textId="77777777" w:rsidR="00963D4D" w:rsidRDefault="00963D4D" w:rsidP="00963D4D">
      <w:pPr>
        <w:pStyle w:val="NoSpacing"/>
      </w:pPr>
      <w:bookmarkStart w:id="38" w:name="_Toc6473159"/>
    </w:p>
    <w:p w14:paraId="5C8A037D" w14:textId="647739D9" w:rsidR="000F2A27" w:rsidRPr="00963D4D" w:rsidRDefault="000F2A27" w:rsidP="00963D4D">
      <w:pPr>
        <w:pStyle w:val="NoSpacing"/>
        <w:rPr>
          <w:b/>
        </w:rPr>
      </w:pPr>
      <w:r w:rsidRPr="00963D4D">
        <w:rPr>
          <w:b/>
        </w:rPr>
        <w:t xml:space="preserve">ABBREVIATIONS </w:t>
      </w:r>
      <w:bookmarkEnd w:id="38"/>
    </w:p>
    <w:p w14:paraId="35B4C547" w14:textId="77777777" w:rsidR="000F2A27" w:rsidRPr="00E4058C" w:rsidRDefault="000F2A27" w:rsidP="000F2A27">
      <w:pPr>
        <w:rPr>
          <w:rFonts w:cstheme="minorHAnsi"/>
          <w:b/>
          <w:sz w:val="24"/>
          <w:szCs w:val="24"/>
        </w:rPr>
      </w:pPr>
    </w:p>
    <w:p w14:paraId="1308F0E3" w14:textId="77777777" w:rsidR="000F2A27" w:rsidRDefault="000F2A27" w:rsidP="00712614">
      <w:pPr>
        <w:pStyle w:val="ListParagraph"/>
        <w:widowControl/>
        <w:tabs>
          <w:tab w:val="left" w:pos="-1440"/>
          <w:tab w:val="left" w:pos="-720"/>
          <w:tab w:val="left" w:pos="360"/>
          <w:tab w:val="left" w:pos="1080"/>
          <w:tab w:val="left" w:pos="1800"/>
          <w:tab w:val="left" w:pos="2520"/>
          <w:tab w:val="left" w:pos="3240"/>
          <w:tab w:val="left" w:pos="3960"/>
          <w:tab w:val="left" w:pos="4680"/>
          <w:tab w:val="left" w:pos="5400"/>
          <w:tab w:val="left" w:pos="6120"/>
          <w:tab w:val="left" w:pos="6840"/>
          <w:tab w:val="left" w:pos="756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autoSpaceDE/>
        <w:autoSpaceDN/>
        <w:ind w:left="0" w:firstLine="0"/>
        <w:contextualSpacing/>
        <w:rPr>
          <w:rFonts w:eastAsiaTheme="minorEastAsia"/>
          <w:sz w:val="21"/>
          <w:szCs w:val="21"/>
        </w:rPr>
      </w:pPr>
    </w:p>
    <w:p w14:paraId="7E6CEC7A" w14:textId="77777777" w:rsidR="009E5BA6" w:rsidRPr="00F85E96" w:rsidRDefault="009E5BA6" w:rsidP="00712614">
      <w:pPr>
        <w:pStyle w:val="ListParagraph"/>
        <w:widowControl/>
        <w:tabs>
          <w:tab w:val="left" w:pos="-1440"/>
          <w:tab w:val="left" w:pos="-720"/>
          <w:tab w:val="left" w:pos="360"/>
          <w:tab w:val="left" w:pos="1080"/>
          <w:tab w:val="left" w:pos="1800"/>
          <w:tab w:val="left" w:pos="2520"/>
          <w:tab w:val="left" w:pos="3240"/>
          <w:tab w:val="left" w:pos="3960"/>
          <w:tab w:val="left" w:pos="4680"/>
          <w:tab w:val="left" w:pos="5400"/>
          <w:tab w:val="left" w:pos="6120"/>
          <w:tab w:val="left" w:pos="6840"/>
          <w:tab w:val="left" w:pos="756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autoSpaceDE/>
        <w:autoSpaceDN/>
        <w:ind w:left="0" w:firstLine="0"/>
        <w:contextualSpacing/>
        <w:rPr>
          <w:rFonts w:eastAsiaTheme="minorEastAsia"/>
          <w:sz w:val="21"/>
          <w:szCs w:val="21"/>
        </w:rPr>
      </w:pPr>
    </w:p>
    <w:sectPr w:rsidR="009E5BA6" w:rsidRPr="00F85E96" w:rsidSect="002A5846">
      <w:pgSz w:w="12240" w:h="15840"/>
      <w:pgMar w:top="1440" w:right="1440" w:bottom="1440" w:left="1440" w:header="0" w:footer="74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1F0B14" w14:textId="77777777" w:rsidR="00AF280B" w:rsidRDefault="00AF280B">
      <w:r>
        <w:separator/>
      </w:r>
    </w:p>
  </w:endnote>
  <w:endnote w:type="continuationSeparator" w:id="0">
    <w:p w14:paraId="1D36D91B" w14:textId="77777777" w:rsidR="00AF280B" w:rsidRDefault="00AF28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F7B680" w14:textId="77777777" w:rsidR="00AF280B" w:rsidRDefault="00AF280B">
      <w:r>
        <w:separator/>
      </w:r>
    </w:p>
  </w:footnote>
  <w:footnote w:type="continuationSeparator" w:id="0">
    <w:p w14:paraId="2B38C43C" w14:textId="77777777" w:rsidR="00AF280B" w:rsidRDefault="00AF28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2078A"/>
    <w:multiLevelType w:val="hybridMultilevel"/>
    <w:tmpl w:val="C9DA6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C70939"/>
    <w:multiLevelType w:val="hybridMultilevel"/>
    <w:tmpl w:val="CE6A62AE"/>
    <w:lvl w:ilvl="0" w:tplc="04090019">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10426C33"/>
    <w:multiLevelType w:val="hybridMultilevel"/>
    <w:tmpl w:val="7E62FD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505A52"/>
    <w:multiLevelType w:val="hybridMultilevel"/>
    <w:tmpl w:val="7FFC6F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00187B"/>
    <w:multiLevelType w:val="multilevel"/>
    <w:tmpl w:val="D2EA0654"/>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18995580"/>
    <w:multiLevelType w:val="hybridMultilevel"/>
    <w:tmpl w:val="9670A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C01A38"/>
    <w:multiLevelType w:val="hybridMultilevel"/>
    <w:tmpl w:val="F566FF22"/>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7" w15:restartNumberingAfterBreak="0">
    <w:nsid w:val="34A606F9"/>
    <w:multiLevelType w:val="hybridMultilevel"/>
    <w:tmpl w:val="423C65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215759"/>
    <w:multiLevelType w:val="hybridMultilevel"/>
    <w:tmpl w:val="890AD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AD0064"/>
    <w:multiLevelType w:val="hybridMultilevel"/>
    <w:tmpl w:val="7B003F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83346E"/>
    <w:multiLevelType w:val="hybridMultilevel"/>
    <w:tmpl w:val="1630797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15:restartNumberingAfterBreak="0">
    <w:nsid w:val="48466974"/>
    <w:multiLevelType w:val="hybridMultilevel"/>
    <w:tmpl w:val="A5FC5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FE3151"/>
    <w:multiLevelType w:val="hybridMultilevel"/>
    <w:tmpl w:val="4B1CE954"/>
    <w:lvl w:ilvl="0" w:tplc="04090001">
      <w:start w:val="1"/>
      <w:numFmt w:val="bullet"/>
      <w:lvlText w:val=""/>
      <w:lvlJc w:val="left"/>
      <w:pPr>
        <w:ind w:left="784" w:hanging="360"/>
      </w:pPr>
      <w:rPr>
        <w:rFonts w:ascii="Symbol" w:hAnsi="Symbol" w:hint="default"/>
      </w:rPr>
    </w:lvl>
    <w:lvl w:ilvl="1" w:tplc="04090003" w:tentative="1">
      <w:start w:val="1"/>
      <w:numFmt w:val="bullet"/>
      <w:lvlText w:val="o"/>
      <w:lvlJc w:val="left"/>
      <w:pPr>
        <w:ind w:left="1504" w:hanging="360"/>
      </w:pPr>
      <w:rPr>
        <w:rFonts w:ascii="Courier New" w:hAnsi="Courier New" w:cs="Courier New" w:hint="default"/>
      </w:rPr>
    </w:lvl>
    <w:lvl w:ilvl="2" w:tplc="04090005" w:tentative="1">
      <w:start w:val="1"/>
      <w:numFmt w:val="bullet"/>
      <w:lvlText w:val=""/>
      <w:lvlJc w:val="left"/>
      <w:pPr>
        <w:ind w:left="2224" w:hanging="360"/>
      </w:pPr>
      <w:rPr>
        <w:rFonts w:ascii="Wingdings" w:hAnsi="Wingdings" w:hint="default"/>
      </w:rPr>
    </w:lvl>
    <w:lvl w:ilvl="3" w:tplc="04090001" w:tentative="1">
      <w:start w:val="1"/>
      <w:numFmt w:val="bullet"/>
      <w:lvlText w:val=""/>
      <w:lvlJc w:val="left"/>
      <w:pPr>
        <w:ind w:left="2944" w:hanging="360"/>
      </w:pPr>
      <w:rPr>
        <w:rFonts w:ascii="Symbol" w:hAnsi="Symbol" w:hint="default"/>
      </w:rPr>
    </w:lvl>
    <w:lvl w:ilvl="4" w:tplc="04090003" w:tentative="1">
      <w:start w:val="1"/>
      <w:numFmt w:val="bullet"/>
      <w:lvlText w:val="o"/>
      <w:lvlJc w:val="left"/>
      <w:pPr>
        <w:ind w:left="3664" w:hanging="360"/>
      </w:pPr>
      <w:rPr>
        <w:rFonts w:ascii="Courier New" w:hAnsi="Courier New" w:cs="Courier New" w:hint="default"/>
      </w:rPr>
    </w:lvl>
    <w:lvl w:ilvl="5" w:tplc="04090005" w:tentative="1">
      <w:start w:val="1"/>
      <w:numFmt w:val="bullet"/>
      <w:lvlText w:val=""/>
      <w:lvlJc w:val="left"/>
      <w:pPr>
        <w:ind w:left="4384" w:hanging="360"/>
      </w:pPr>
      <w:rPr>
        <w:rFonts w:ascii="Wingdings" w:hAnsi="Wingdings" w:hint="default"/>
      </w:rPr>
    </w:lvl>
    <w:lvl w:ilvl="6" w:tplc="04090001" w:tentative="1">
      <w:start w:val="1"/>
      <w:numFmt w:val="bullet"/>
      <w:lvlText w:val=""/>
      <w:lvlJc w:val="left"/>
      <w:pPr>
        <w:ind w:left="5104" w:hanging="360"/>
      </w:pPr>
      <w:rPr>
        <w:rFonts w:ascii="Symbol" w:hAnsi="Symbol" w:hint="default"/>
      </w:rPr>
    </w:lvl>
    <w:lvl w:ilvl="7" w:tplc="04090003" w:tentative="1">
      <w:start w:val="1"/>
      <w:numFmt w:val="bullet"/>
      <w:lvlText w:val="o"/>
      <w:lvlJc w:val="left"/>
      <w:pPr>
        <w:ind w:left="5824" w:hanging="360"/>
      </w:pPr>
      <w:rPr>
        <w:rFonts w:ascii="Courier New" w:hAnsi="Courier New" w:cs="Courier New" w:hint="default"/>
      </w:rPr>
    </w:lvl>
    <w:lvl w:ilvl="8" w:tplc="04090005" w:tentative="1">
      <w:start w:val="1"/>
      <w:numFmt w:val="bullet"/>
      <w:lvlText w:val=""/>
      <w:lvlJc w:val="left"/>
      <w:pPr>
        <w:ind w:left="6544" w:hanging="360"/>
      </w:pPr>
      <w:rPr>
        <w:rFonts w:ascii="Wingdings" w:hAnsi="Wingdings" w:hint="default"/>
      </w:rPr>
    </w:lvl>
  </w:abstractNum>
  <w:abstractNum w:abstractNumId="13" w15:restartNumberingAfterBreak="0">
    <w:nsid w:val="512300B5"/>
    <w:multiLevelType w:val="hybridMultilevel"/>
    <w:tmpl w:val="A0D24762"/>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4" w15:restartNumberingAfterBreak="0">
    <w:nsid w:val="55892902"/>
    <w:multiLevelType w:val="hybridMultilevel"/>
    <w:tmpl w:val="FCCE18EC"/>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616B0CA2"/>
    <w:multiLevelType w:val="hybridMultilevel"/>
    <w:tmpl w:val="C2DE4B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03203C"/>
    <w:multiLevelType w:val="hybridMultilevel"/>
    <w:tmpl w:val="8EEA3F9C"/>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7" w15:restartNumberingAfterBreak="0">
    <w:nsid w:val="71AA54DD"/>
    <w:multiLevelType w:val="hybridMultilevel"/>
    <w:tmpl w:val="DA3255EC"/>
    <w:lvl w:ilvl="0" w:tplc="04090001">
      <w:start w:val="1"/>
      <w:numFmt w:val="bullet"/>
      <w:lvlText w:val=""/>
      <w:lvlJc w:val="left"/>
      <w:pPr>
        <w:ind w:left="2215" w:hanging="360"/>
      </w:pPr>
      <w:rPr>
        <w:rFonts w:ascii="Symbol" w:hAnsi="Symbol" w:hint="default"/>
      </w:rPr>
    </w:lvl>
    <w:lvl w:ilvl="1" w:tplc="04090003" w:tentative="1">
      <w:start w:val="1"/>
      <w:numFmt w:val="bullet"/>
      <w:lvlText w:val="o"/>
      <w:lvlJc w:val="left"/>
      <w:pPr>
        <w:ind w:left="2935" w:hanging="360"/>
      </w:pPr>
      <w:rPr>
        <w:rFonts w:ascii="Courier New" w:hAnsi="Courier New" w:cs="Courier New" w:hint="default"/>
      </w:rPr>
    </w:lvl>
    <w:lvl w:ilvl="2" w:tplc="04090005" w:tentative="1">
      <w:start w:val="1"/>
      <w:numFmt w:val="bullet"/>
      <w:lvlText w:val=""/>
      <w:lvlJc w:val="left"/>
      <w:pPr>
        <w:ind w:left="3655" w:hanging="360"/>
      </w:pPr>
      <w:rPr>
        <w:rFonts w:ascii="Wingdings" w:hAnsi="Wingdings" w:hint="default"/>
      </w:rPr>
    </w:lvl>
    <w:lvl w:ilvl="3" w:tplc="04090001" w:tentative="1">
      <w:start w:val="1"/>
      <w:numFmt w:val="bullet"/>
      <w:lvlText w:val=""/>
      <w:lvlJc w:val="left"/>
      <w:pPr>
        <w:ind w:left="4375" w:hanging="360"/>
      </w:pPr>
      <w:rPr>
        <w:rFonts w:ascii="Symbol" w:hAnsi="Symbol" w:hint="default"/>
      </w:rPr>
    </w:lvl>
    <w:lvl w:ilvl="4" w:tplc="04090003" w:tentative="1">
      <w:start w:val="1"/>
      <w:numFmt w:val="bullet"/>
      <w:lvlText w:val="o"/>
      <w:lvlJc w:val="left"/>
      <w:pPr>
        <w:ind w:left="5095" w:hanging="360"/>
      </w:pPr>
      <w:rPr>
        <w:rFonts w:ascii="Courier New" w:hAnsi="Courier New" w:cs="Courier New" w:hint="default"/>
      </w:rPr>
    </w:lvl>
    <w:lvl w:ilvl="5" w:tplc="04090005" w:tentative="1">
      <w:start w:val="1"/>
      <w:numFmt w:val="bullet"/>
      <w:lvlText w:val=""/>
      <w:lvlJc w:val="left"/>
      <w:pPr>
        <w:ind w:left="5815" w:hanging="360"/>
      </w:pPr>
      <w:rPr>
        <w:rFonts w:ascii="Wingdings" w:hAnsi="Wingdings" w:hint="default"/>
      </w:rPr>
    </w:lvl>
    <w:lvl w:ilvl="6" w:tplc="04090001" w:tentative="1">
      <w:start w:val="1"/>
      <w:numFmt w:val="bullet"/>
      <w:lvlText w:val=""/>
      <w:lvlJc w:val="left"/>
      <w:pPr>
        <w:ind w:left="6535" w:hanging="360"/>
      </w:pPr>
      <w:rPr>
        <w:rFonts w:ascii="Symbol" w:hAnsi="Symbol" w:hint="default"/>
      </w:rPr>
    </w:lvl>
    <w:lvl w:ilvl="7" w:tplc="04090003" w:tentative="1">
      <w:start w:val="1"/>
      <w:numFmt w:val="bullet"/>
      <w:lvlText w:val="o"/>
      <w:lvlJc w:val="left"/>
      <w:pPr>
        <w:ind w:left="7255" w:hanging="360"/>
      </w:pPr>
      <w:rPr>
        <w:rFonts w:ascii="Courier New" w:hAnsi="Courier New" w:cs="Courier New" w:hint="default"/>
      </w:rPr>
    </w:lvl>
    <w:lvl w:ilvl="8" w:tplc="04090005" w:tentative="1">
      <w:start w:val="1"/>
      <w:numFmt w:val="bullet"/>
      <w:lvlText w:val=""/>
      <w:lvlJc w:val="left"/>
      <w:pPr>
        <w:ind w:left="7975" w:hanging="360"/>
      </w:pPr>
      <w:rPr>
        <w:rFonts w:ascii="Wingdings" w:hAnsi="Wingdings" w:hint="default"/>
      </w:rPr>
    </w:lvl>
  </w:abstractNum>
  <w:abstractNum w:abstractNumId="18" w15:restartNumberingAfterBreak="0">
    <w:nsid w:val="724873F3"/>
    <w:multiLevelType w:val="hybridMultilevel"/>
    <w:tmpl w:val="3648D894"/>
    <w:lvl w:ilvl="0" w:tplc="353818A6">
      <w:start w:val="1"/>
      <w:numFmt w:val="bullet"/>
      <w:pStyle w:val="ListBullet"/>
      <w:lvlText w:val=""/>
      <w:lvlJc w:val="left"/>
      <w:pPr>
        <w:ind w:left="720" w:hanging="360"/>
      </w:pPr>
      <w:rPr>
        <w:rFonts w:ascii="Symbol" w:hAnsi="Symbol" w:hint="default"/>
      </w:rPr>
    </w:lvl>
    <w:lvl w:ilvl="1" w:tplc="1CB80D3C">
      <w:start w:val="1"/>
      <w:numFmt w:val="bullet"/>
      <w:lvlText w:val=""/>
      <w:lvlJc w:val="left"/>
      <w:pPr>
        <w:ind w:left="1440" w:hanging="360"/>
      </w:pPr>
      <w:rPr>
        <w:rFonts w:ascii="Symbol" w:hAnsi="Symbol" w:hint="default"/>
        <w:sz w:val="24"/>
        <w:szCs w:val="24"/>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4"/>
  </w:num>
  <w:num w:numId="3">
    <w:abstractNumId w:val="2"/>
  </w:num>
  <w:num w:numId="4">
    <w:abstractNumId w:val="12"/>
  </w:num>
  <w:num w:numId="5">
    <w:abstractNumId w:val="11"/>
  </w:num>
  <w:num w:numId="6">
    <w:abstractNumId w:val="9"/>
  </w:num>
  <w:num w:numId="7">
    <w:abstractNumId w:val="8"/>
  </w:num>
  <w:num w:numId="8">
    <w:abstractNumId w:val="7"/>
  </w:num>
  <w:num w:numId="9">
    <w:abstractNumId w:val="15"/>
  </w:num>
  <w:num w:numId="10">
    <w:abstractNumId w:val="3"/>
  </w:num>
  <w:num w:numId="11">
    <w:abstractNumId w:val="0"/>
  </w:num>
  <w:num w:numId="12">
    <w:abstractNumId w:val="17"/>
  </w:num>
  <w:num w:numId="13">
    <w:abstractNumId w:val="10"/>
  </w:num>
  <w:num w:numId="14">
    <w:abstractNumId w:val="14"/>
  </w:num>
  <w:num w:numId="15">
    <w:abstractNumId w:val="1"/>
  </w:num>
  <w:num w:numId="16">
    <w:abstractNumId w:val="16"/>
  </w:num>
  <w:num w:numId="17">
    <w:abstractNumId w:val="6"/>
  </w:num>
  <w:num w:numId="18">
    <w:abstractNumId w:val="13"/>
  </w:num>
  <w:num w:numId="19">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Q2Njc0NjUxMjMzMDBQ0lEKTi0uzszPAykwqgUA8/bscSwAAAA="/>
  </w:docVars>
  <w:rsids>
    <w:rsidRoot w:val="001B6921"/>
    <w:rsid w:val="00004A8B"/>
    <w:rsid w:val="000053BD"/>
    <w:rsid w:val="00017A7A"/>
    <w:rsid w:val="000333AE"/>
    <w:rsid w:val="00037813"/>
    <w:rsid w:val="000446C7"/>
    <w:rsid w:val="00054FC6"/>
    <w:rsid w:val="00056583"/>
    <w:rsid w:val="0006581B"/>
    <w:rsid w:val="00074EC6"/>
    <w:rsid w:val="00075FAF"/>
    <w:rsid w:val="000768A8"/>
    <w:rsid w:val="0008093B"/>
    <w:rsid w:val="0009372F"/>
    <w:rsid w:val="000A20FB"/>
    <w:rsid w:val="000A2220"/>
    <w:rsid w:val="000A7CA2"/>
    <w:rsid w:val="000B56D1"/>
    <w:rsid w:val="000B6E46"/>
    <w:rsid w:val="000C0B80"/>
    <w:rsid w:val="000C6B41"/>
    <w:rsid w:val="000C6F04"/>
    <w:rsid w:val="000D4599"/>
    <w:rsid w:val="000D6559"/>
    <w:rsid w:val="000F194D"/>
    <w:rsid w:val="000F2A27"/>
    <w:rsid w:val="000F5D02"/>
    <w:rsid w:val="0010204A"/>
    <w:rsid w:val="001130E7"/>
    <w:rsid w:val="00124228"/>
    <w:rsid w:val="0014174D"/>
    <w:rsid w:val="0015074F"/>
    <w:rsid w:val="00152F4D"/>
    <w:rsid w:val="001626D6"/>
    <w:rsid w:val="001676EC"/>
    <w:rsid w:val="00173D13"/>
    <w:rsid w:val="001B62A6"/>
    <w:rsid w:val="001B6921"/>
    <w:rsid w:val="001C126D"/>
    <w:rsid w:val="001C1D0A"/>
    <w:rsid w:val="001C279D"/>
    <w:rsid w:val="001C6E49"/>
    <w:rsid w:val="001D359D"/>
    <w:rsid w:val="001D73F0"/>
    <w:rsid w:val="001E3B4D"/>
    <w:rsid w:val="001F0537"/>
    <w:rsid w:val="001F05C4"/>
    <w:rsid w:val="001F06B2"/>
    <w:rsid w:val="001F0B39"/>
    <w:rsid w:val="001F293D"/>
    <w:rsid w:val="002025C6"/>
    <w:rsid w:val="00203C4C"/>
    <w:rsid w:val="002051B8"/>
    <w:rsid w:val="00205E4B"/>
    <w:rsid w:val="0020794F"/>
    <w:rsid w:val="0022054B"/>
    <w:rsid w:val="00225CB3"/>
    <w:rsid w:val="00226C21"/>
    <w:rsid w:val="00234805"/>
    <w:rsid w:val="002351A0"/>
    <w:rsid w:val="00235F94"/>
    <w:rsid w:val="00241088"/>
    <w:rsid w:val="00241AFB"/>
    <w:rsid w:val="002451FB"/>
    <w:rsid w:val="00247FD8"/>
    <w:rsid w:val="00252DB5"/>
    <w:rsid w:val="00260A11"/>
    <w:rsid w:val="0026307E"/>
    <w:rsid w:val="002634D0"/>
    <w:rsid w:val="002676E8"/>
    <w:rsid w:val="00281A05"/>
    <w:rsid w:val="00282480"/>
    <w:rsid w:val="002A5846"/>
    <w:rsid w:val="002B1B37"/>
    <w:rsid w:val="002B4B16"/>
    <w:rsid w:val="002C1749"/>
    <w:rsid w:val="002C5225"/>
    <w:rsid w:val="002C7EAC"/>
    <w:rsid w:val="002D1331"/>
    <w:rsid w:val="002D440A"/>
    <w:rsid w:val="002E08FE"/>
    <w:rsid w:val="002F56DE"/>
    <w:rsid w:val="003004E2"/>
    <w:rsid w:val="003053EA"/>
    <w:rsid w:val="003068B5"/>
    <w:rsid w:val="00317106"/>
    <w:rsid w:val="00331A01"/>
    <w:rsid w:val="0034007A"/>
    <w:rsid w:val="003424E7"/>
    <w:rsid w:val="003472AF"/>
    <w:rsid w:val="00347959"/>
    <w:rsid w:val="00347E89"/>
    <w:rsid w:val="0035232C"/>
    <w:rsid w:val="003545EC"/>
    <w:rsid w:val="003557DB"/>
    <w:rsid w:val="00365717"/>
    <w:rsid w:val="003666BB"/>
    <w:rsid w:val="00373FE5"/>
    <w:rsid w:val="003825D6"/>
    <w:rsid w:val="00384137"/>
    <w:rsid w:val="003842B1"/>
    <w:rsid w:val="00386604"/>
    <w:rsid w:val="003948E6"/>
    <w:rsid w:val="003A7682"/>
    <w:rsid w:val="003C46FA"/>
    <w:rsid w:val="003D4DC5"/>
    <w:rsid w:val="003E2B73"/>
    <w:rsid w:val="003F3A6E"/>
    <w:rsid w:val="003F6833"/>
    <w:rsid w:val="00402692"/>
    <w:rsid w:val="00407042"/>
    <w:rsid w:val="00415E25"/>
    <w:rsid w:val="00417C55"/>
    <w:rsid w:val="00423E24"/>
    <w:rsid w:val="00424B5E"/>
    <w:rsid w:val="00433517"/>
    <w:rsid w:val="00445D1C"/>
    <w:rsid w:val="00455793"/>
    <w:rsid w:val="00455FCC"/>
    <w:rsid w:val="00460B15"/>
    <w:rsid w:val="00462D71"/>
    <w:rsid w:val="00470A24"/>
    <w:rsid w:val="0047745B"/>
    <w:rsid w:val="0048742C"/>
    <w:rsid w:val="00487B72"/>
    <w:rsid w:val="004B177A"/>
    <w:rsid w:val="004B35DF"/>
    <w:rsid w:val="004B6B23"/>
    <w:rsid w:val="004C33A0"/>
    <w:rsid w:val="004C5FF4"/>
    <w:rsid w:val="004D2AA9"/>
    <w:rsid w:val="004D7E1D"/>
    <w:rsid w:val="004E6775"/>
    <w:rsid w:val="004E6A0E"/>
    <w:rsid w:val="00510B3E"/>
    <w:rsid w:val="00525287"/>
    <w:rsid w:val="00525413"/>
    <w:rsid w:val="0053180B"/>
    <w:rsid w:val="00535157"/>
    <w:rsid w:val="005501DF"/>
    <w:rsid w:val="0055153B"/>
    <w:rsid w:val="005574D9"/>
    <w:rsid w:val="00557F2D"/>
    <w:rsid w:val="00562400"/>
    <w:rsid w:val="00566746"/>
    <w:rsid w:val="005708A3"/>
    <w:rsid w:val="00575D94"/>
    <w:rsid w:val="00577553"/>
    <w:rsid w:val="00586360"/>
    <w:rsid w:val="005A5E01"/>
    <w:rsid w:val="005B18E3"/>
    <w:rsid w:val="005C50EB"/>
    <w:rsid w:val="005C5310"/>
    <w:rsid w:val="005C621C"/>
    <w:rsid w:val="005C6960"/>
    <w:rsid w:val="005D0C09"/>
    <w:rsid w:val="005D1A99"/>
    <w:rsid w:val="005D5D98"/>
    <w:rsid w:val="005E17A8"/>
    <w:rsid w:val="005E3993"/>
    <w:rsid w:val="005F02B8"/>
    <w:rsid w:val="00600C5F"/>
    <w:rsid w:val="00606037"/>
    <w:rsid w:val="006106CA"/>
    <w:rsid w:val="0061350A"/>
    <w:rsid w:val="006254F0"/>
    <w:rsid w:val="00626E57"/>
    <w:rsid w:val="00634238"/>
    <w:rsid w:val="00642AA9"/>
    <w:rsid w:val="0064505A"/>
    <w:rsid w:val="00652E33"/>
    <w:rsid w:val="00660FDF"/>
    <w:rsid w:val="00661A17"/>
    <w:rsid w:val="00666BD0"/>
    <w:rsid w:val="00676901"/>
    <w:rsid w:val="00687EE2"/>
    <w:rsid w:val="006A14A7"/>
    <w:rsid w:val="006A3CFC"/>
    <w:rsid w:val="006A6000"/>
    <w:rsid w:val="006A7EEC"/>
    <w:rsid w:val="006B4777"/>
    <w:rsid w:val="006B4C40"/>
    <w:rsid w:val="006D03BD"/>
    <w:rsid w:val="006D4E4B"/>
    <w:rsid w:val="006E00BE"/>
    <w:rsid w:val="006E28AD"/>
    <w:rsid w:val="006F190E"/>
    <w:rsid w:val="006F39DB"/>
    <w:rsid w:val="007033DA"/>
    <w:rsid w:val="007071AF"/>
    <w:rsid w:val="0070772E"/>
    <w:rsid w:val="0070778F"/>
    <w:rsid w:val="00712614"/>
    <w:rsid w:val="007218EE"/>
    <w:rsid w:val="0072228E"/>
    <w:rsid w:val="00722C0C"/>
    <w:rsid w:val="00723A0A"/>
    <w:rsid w:val="00737853"/>
    <w:rsid w:val="00750976"/>
    <w:rsid w:val="0076204B"/>
    <w:rsid w:val="0076263C"/>
    <w:rsid w:val="00770891"/>
    <w:rsid w:val="00782594"/>
    <w:rsid w:val="00786F46"/>
    <w:rsid w:val="00791495"/>
    <w:rsid w:val="007A2CBE"/>
    <w:rsid w:val="007A3780"/>
    <w:rsid w:val="007A7FE9"/>
    <w:rsid w:val="007B063B"/>
    <w:rsid w:val="007B4801"/>
    <w:rsid w:val="007B5DA9"/>
    <w:rsid w:val="007C5321"/>
    <w:rsid w:val="007D1180"/>
    <w:rsid w:val="007E5B3D"/>
    <w:rsid w:val="007E760E"/>
    <w:rsid w:val="007F6DB0"/>
    <w:rsid w:val="00803278"/>
    <w:rsid w:val="008175A4"/>
    <w:rsid w:val="00820C5F"/>
    <w:rsid w:val="0082474C"/>
    <w:rsid w:val="008274B4"/>
    <w:rsid w:val="0083386C"/>
    <w:rsid w:val="00833F2F"/>
    <w:rsid w:val="00840AAD"/>
    <w:rsid w:val="00843D48"/>
    <w:rsid w:val="00845B37"/>
    <w:rsid w:val="00864FB6"/>
    <w:rsid w:val="00866665"/>
    <w:rsid w:val="00873C46"/>
    <w:rsid w:val="00884E00"/>
    <w:rsid w:val="00891151"/>
    <w:rsid w:val="008924BF"/>
    <w:rsid w:val="008A09F1"/>
    <w:rsid w:val="008A3EEB"/>
    <w:rsid w:val="008B4C92"/>
    <w:rsid w:val="008B6603"/>
    <w:rsid w:val="008C0E64"/>
    <w:rsid w:val="008C7D11"/>
    <w:rsid w:val="008D0BBD"/>
    <w:rsid w:val="008D6577"/>
    <w:rsid w:val="008D7BB6"/>
    <w:rsid w:val="008E070E"/>
    <w:rsid w:val="008E284B"/>
    <w:rsid w:val="008F1D32"/>
    <w:rsid w:val="0090141F"/>
    <w:rsid w:val="00913834"/>
    <w:rsid w:val="00925588"/>
    <w:rsid w:val="009302B7"/>
    <w:rsid w:val="00934441"/>
    <w:rsid w:val="00940780"/>
    <w:rsid w:val="009437F6"/>
    <w:rsid w:val="00947906"/>
    <w:rsid w:val="00950585"/>
    <w:rsid w:val="00955AA7"/>
    <w:rsid w:val="0096130C"/>
    <w:rsid w:val="00963D4D"/>
    <w:rsid w:val="009653A8"/>
    <w:rsid w:val="0096756F"/>
    <w:rsid w:val="009710BE"/>
    <w:rsid w:val="00976671"/>
    <w:rsid w:val="00976813"/>
    <w:rsid w:val="00981812"/>
    <w:rsid w:val="00981AB1"/>
    <w:rsid w:val="00985436"/>
    <w:rsid w:val="00990A81"/>
    <w:rsid w:val="009923FC"/>
    <w:rsid w:val="009A1A01"/>
    <w:rsid w:val="009D24F1"/>
    <w:rsid w:val="009D256D"/>
    <w:rsid w:val="009D29BF"/>
    <w:rsid w:val="009D3A51"/>
    <w:rsid w:val="009D490D"/>
    <w:rsid w:val="009E5BA6"/>
    <w:rsid w:val="009F2662"/>
    <w:rsid w:val="009F7870"/>
    <w:rsid w:val="00A02D3F"/>
    <w:rsid w:val="00A053FE"/>
    <w:rsid w:val="00A15018"/>
    <w:rsid w:val="00A20373"/>
    <w:rsid w:val="00A3538E"/>
    <w:rsid w:val="00A37A63"/>
    <w:rsid w:val="00A419AD"/>
    <w:rsid w:val="00A46FD2"/>
    <w:rsid w:val="00A5230B"/>
    <w:rsid w:val="00A55AB8"/>
    <w:rsid w:val="00A70536"/>
    <w:rsid w:val="00A75E70"/>
    <w:rsid w:val="00A767EA"/>
    <w:rsid w:val="00A9094D"/>
    <w:rsid w:val="00A9206B"/>
    <w:rsid w:val="00A97E7D"/>
    <w:rsid w:val="00AA69A4"/>
    <w:rsid w:val="00AB1306"/>
    <w:rsid w:val="00AB3C9C"/>
    <w:rsid w:val="00AC0D17"/>
    <w:rsid w:val="00AD04D0"/>
    <w:rsid w:val="00AD6475"/>
    <w:rsid w:val="00AE3141"/>
    <w:rsid w:val="00AE45AD"/>
    <w:rsid w:val="00AE4AD4"/>
    <w:rsid w:val="00AF280B"/>
    <w:rsid w:val="00AF3178"/>
    <w:rsid w:val="00AF3A3B"/>
    <w:rsid w:val="00B03AAF"/>
    <w:rsid w:val="00B03C35"/>
    <w:rsid w:val="00B12B08"/>
    <w:rsid w:val="00B24290"/>
    <w:rsid w:val="00B2440F"/>
    <w:rsid w:val="00B30D85"/>
    <w:rsid w:val="00B310F1"/>
    <w:rsid w:val="00B31AE6"/>
    <w:rsid w:val="00B359FF"/>
    <w:rsid w:val="00B37590"/>
    <w:rsid w:val="00B37CBF"/>
    <w:rsid w:val="00B40BBD"/>
    <w:rsid w:val="00B41651"/>
    <w:rsid w:val="00B41972"/>
    <w:rsid w:val="00B4256B"/>
    <w:rsid w:val="00B47E1A"/>
    <w:rsid w:val="00B54181"/>
    <w:rsid w:val="00B553E5"/>
    <w:rsid w:val="00B602F0"/>
    <w:rsid w:val="00B67E97"/>
    <w:rsid w:val="00B71294"/>
    <w:rsid w:val="00B7135D"/>
    <w:rsid w:val="00B7146A"/>
    <w:rsid w:val="00B74B6E"/>
    <w:rsid w:val="00B82C0E"/>
    <w:rsid w:val="00B91626"/>
    <w:rsid w:val="00B94F1C"/>
    <w:rsid w:val="00B96CD6"/>
    <w:rsid w:val="00BA7080"/>
    <w:rsid w:val="00BB031A"/>
    <w:rsid w:val="00BB0D1D"/>
    <w:rsid w:val="00BB1492"/>
    <w:rsid w:val="00BC5B5F"/>
    <w:rsid w:val="00BD3EDA"/>
    <w:rsid w:val="00BD51AD"/>
    <w:rsid w:val="00BE071B"/>
    <w:rsid w:val="00BF34F5"/>
    <w:rsid w:val="00BF7324"/>
    <w:rsid w:val="00BF7DC0"/>
    <w:rsid w:val="00C06148"/>
    <w:rsid w:val="00C063FA"/>
    <w:rsid w:val="00C07931"/>
    <w:rsid w:val="00C14143"/>
    <w:rsid w:val="00C169CF"/>
    <w:rsid w:val="00C23CD5"/>
    <w:rsid w:val="00C30317"/>
    <w:rsid w:val="00C34CD6"/>
    <w:rsid w:val="00C5168B"/>
    <w:rsid w:val="00C53EEF"/>
    <w:rsid w:val="00C56474"/>
    <w:rsid w:val="00C64451"/>
    <w:rsid w:val="00C67BF2"/>
    <w:rsid w:val="00C70996"/>
    <w:rsid w:val="00C71486"/>
    <w:rsid w:val="00C74084"/>
    <w:rsid w:val="00C82437"/>
    <w:rsid w:val="00C845C8"/>
    <w:rsid w:val="00C85B4C"/>
    <w:rsid w:val="00C91212"/>
    <w:rsid w:val="00C91F06"/>
    <w:rsid w:val="00C92A51"/>
    <w:rsid w:val="00C93853"/>
    <w:rsid w:val="00CA2900"/>
    <w:rsid w:val="00CA54E5"/>
    <w:rsid w:val="00CB25BC"/>
    <w:rsid w:val="00CB667B"/>
    <w:rsid w:val="00CC0308"/>
    <w:rsid w:val="00CC3614"/>
    <w:rsid w:val="00CC4187"/>
    <w:rsid w:val="00CD0B91"/>
    <w:rsid w:val="00CD2CD4"/>
    <w:rsid w:val="00CD771A"/>
    <w:rsid w:val="00CE07C0"/>
    <w:rsid w:val="00CE0BA5"/>
    <w:rsid w:val="00CE6823"/>
    <w:rsid w:val="00D03FC2"/>
    <w:rsid w:val="00D0481B"/>
    <w:rsid w:val="00D111C7"/>
    <w:rsid w:val="00D27CF1"/>
    <w:rsid w:val="00D32185"/>
    <w:rsid w:val="00D43862"/>
    <w:rsid w:val="00D43B0A"/>
    <w:rsid w:val="00D45DD9"/>
    <w:rsid w:val="00D567D9"/>
    <w:rsid w:val="00D60706"/>
    <w:rsid w:val="00D60AF4"/>
    <w:rsid w:val="00D631FC"/>
    <w:rsid w:val="00D70836"/>
    <w:rsid w:val="00D76FF1"/>
    <w:rsid w:val="00D81AD7"/>
    <w:rsid w:val="00D92619"/>
    <w:rsid w:val="00D951F3"/>
    <w:rsid w:val="00DA273A"/>
    <w:rsid w:val="00DA4621"/>
    <w:rsid w:val="00DC7AAB"/>
    <w:rsid w:val="00DD4404"/>
    <w:rsid w:val="00E01179"/>
    <w:rsid w:val="00E03D6D"/>
    <w:rsid w:val="00E132B9"/>
    <w:rsid w:val="00E22581"/>
    <w:rsid w:val="00E30BE2"/>
    <w:rsid w:val="00E32F3D"/>
    <w:rsid w:val="00E410B6"/>
    <w:rsid w:val="00E64E1C"/>
    <w:rsid w:val="00E70FB9"/>
    <w:rsid w:val="00E72C48"/>
    <w:rsid w:val="00E7333F"/>
    <w:rsid w:val="00E73989"/>
    <w:rsid w:val="00E83459"/>
    <w:rsid w:val="00E86ED6"/>
    <w:rsid w:val="00EA1ABE"/>
    <w:rsid w:val="00EA2A59"/>
    <w:rsid w:val="00EA4AB0"/>
    <w:rsid w:val="00EA5462"/>
    <w:rsid w:val="00EA7DFD"/>
    <w:rsid w:val="00EB0568"/>
    <w:rsid w:val="00EB5A7C"/>
    <w:rsid w:val="00ED38AB"/>
    <w:rsid w:val="00ED52D5"/>
    <w:rsid w:val="00EE60F3"/>
    <w:rsid w:val="00F13170"/>
    <w:rsid w:val="00F17909"/>
    <w:rsid w:val="00F221FE"/>
    <w:rsid w:val="00F24153"/>
    <w:rsid w:val="00F305EB"/>
    <w:rsid w:val="00F30BF6"/>
    <w:rsid w:val="00F32FF7"/>
    <w:rsid w:val="00F508BB"/>
    <w:rsid w:val="00F5634F"/>
    <w:rsid w:val="00F639BB"/>
    <w:rsid w:val="00F82260"/>
    <w:rsid w:val="00F85E96"/>
    <w:rsid w:val="00F86744"/>
    <w:rsid w:val="00F90AC5"/>
    <w:rsid w:val="00F94311"/>
    <w:rsid w:val="00F94F3C"/>
    <w:rsid w:val="00FA3E67"/>
    <w:rsid w:val="00FA55A1"/>
    <w:rsid w:val="00FB4214"/>
    <w:rsid w:val="00FB7354"/>
    <w:rsid w:val="00FC2A18"/>
    <w:rsid w:val="00FD011A"/>
    <w:rsid w:val="00FD0B13"/>
    <w:rsid w:val="00FE1818"/>
    <w:rsid w:val="00FE2126"/>
    <w:rsid w:val="00FE3910"/>
    <w:rsid w:val="00FE41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802E6D"/>
  <w15:docId w15:val="{5973F267-7BD1-0B4F-8DFB-456869AF79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Pr>
      <w:rFonts w:ascii="Arial" w:eastAsia="Arial" w:hAnsi="Arial" w:cs="Arial"/>
    </w:rPr>
  </w:style>
  <w:style w:type="paragraph" w:styleId="Heading1">
    <w:name w:val="heading 1"/>
    <w:basedOn w:val="Normal"/>
    <w:uiPriority w:val="1"/>
    <w:qFormat/>
    <w:pPr>
      <w:spacing w:before="92"/>
      <w:ind w:left="1365"/>
      <w:outlineLvl w:val="0"/>
    </w:pPr>
    <w:rPr>
      <w:b/>
      <w:bCs/>
      <w:sz w:val="24"/>
      <w:szCs w:val="24"/>
    </w:rPr>
  </w:style>
  <w:style w:type="paragraph" w:styleId="Heading2">
    <w:name w:val="heading 2"/>
    <w:basedOn w:val="Normal"/>
    <w:uiPriority w:val="1"/>
    <w:qFormat/>
    <w:pPr>
      <w:ind w:left="820" w:hanging="720"/>
      <w:outlineLvl w:val="1"/>
    </w:pPr>
    <w:rPr>
      <w:b/>
      <w:bCs/>
    </w:rPr>
  </w:style>
  <w:style w:type="paragraph" w:styleId="Heading3">
    <w:name w:val="heading 3"/>
    <w:basedOn w:val="Normal"/>
    <w:next w:val="Normal"/>
    <w:link w:val="Heading3Char"/>
    <w:uiPriority w:val="9"/>
    <w:unhideWhenUsed/>
    <w:qFormat/>
    <w:rsid w:val="000F2A27"/>
    <w:pPr>
      <w:keepNext/>
      <w:keepLines/>
      <w:widowControl/>
      <w:autoSpaceDE/>
      <w:autoSpaceDN/>
      <w:spacing w:before="40" w:line="259" w:lineRule="auto"/>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unhideWhenUsed/>
    <w:qFormat/>
    <w:rsid w:val="000F2A27"/>
    <w:pPr>
      <w:keepNext/>
      <w:keepLines/>
      <w:widowControl/>
      <w:autoSpaceDE/>
      <w:autoSpaceDN/>
      <w:spacing w:before="40" w:line="259" w:lineRule="auto"/>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unhideWhenUsed/>
    <w:qFormat/>
    <w:rsid w:val="000F2A27"/>
    <w:pPr>
      <w:keepNext/>
      <w:keepLines/>
      <w:widowControl/>
      <w:autoSpaceDE/>
      <w:autoSpaceDN/>
      <w:spacing w:before="40" w:line="259" w:lineRule="auto"/>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basedOn w:val="Normal"/>
    <w:uiPriority w:val="34"/>
    <w:qFormat/>
    <w:pPr>
      <w:ind w:left="820" w:hanging="360"/>
    </w:pPr>
  </w:style>
  <w:style w:type="paragraph" w:customStyle="1" w:styleId="TableParagraph">
    <w:name w:val="Table Paragraph"/>
    <w:basedOn w:val="Normal"/>
    <w:uiPriority w:val="1"/>
    <w:qFormat/>
    <w:pPr>
      <w:ind w:left="201"/>
    </w:pPr>
  </w:style>
  <w:style w:type="paragraph" w:styleId="Header">
    <w:name w:val="header"/>
    <w:basedOn w:val="Normal"/>
    <w:link w:val="HeaderChar"/>
    <w:uiPriority w:val="99"/>
    <w:unhideWhenUsed/>
    <w:rsid w:val="009F2662"/>
    <w:pPr>
      <w:tabs>
        <w:tab w:val="center" w:pos="4680"/>
        <w:tab w:val="right" w:pos="9360"/>
      </w:tabs>
    </w:pPr>
  </w:style>
  <w:style w:type="character" w:customStyle="1" w:styleId="HeaderChar">
    <w:name w:val="Header Char"/>
    <w:basedOn w:val="DefaultParagraphFont"/>
    <w:link w:val="Header"/>
    <w:uiPriority w:val="99"/>
    <w:rsid w:val="009F2662"/>
    <w:rPr>
      <w:rFonts w:ascii="Arial" w:eastAsia="Arial" w:hAnsi="Arial" w:cs="Arial"/>
    </w:rPr>
  </w:style>
  <w:style w:type="paragraph" w:styleId="Footer">
    <w:name w:val="footer"/>
    <w:basedOn w:val="Normal"/>
    <w:link w:val="FooterChar"/>
    <w:uiPriority w:val="99"/>
    <w:unhideWhenUsed/>
    <w:rsid w:val="009F2662"/>
    <w:pPr>
      <w:tabs>
        <w:tab w:val="center" w:pos="4680"/>
        <w:tab w:val="right" w:pos="9360"/>
      </w:tabs>
    </w:pPr>
  </w:style>
  <w:style w:type="character" w:customStyle="1" w:styleId="FooterChar">
    <w:name w:val="Footer Char"/>
    <w:basedOn w:val="DefaultParagraphFont"/>
    <w:link w:val="Footer"/>
    <w:uiPriority w:val="99"/>
    <w:rsid w:val="009F2662"/>
    <w:rPr>
      <w:rFonts w:ascii="Arial" w:eastAsia="Arial" w:hAnsi="Arial" w:cs="Arial"/>
    </w:rPr>
  </w:style>
  <w:style w:type="paragraph" w:styleId="BalloonText">
    <w:name w:val="Balloon Text"/>
    <w:basedOn w:val="Normal"/>
    <w:link w:val="BalloonTextChar"/>
    <w:uiPriority w:val="99"/>
    <w:semiHidden/>
    <w:unhideWhenUsed/>
    <w:rsid w:val="009F2662"/>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9F2662"/>
    <w:rPr>
      <w:rFonts w:ascii="Times New Roman" w:eastAsia="Arial" w:hAnsi="Times New Roman" w:cs="Times New Roman"/>
      <w:sz w:val="18"/>
      <w:szCs w:val="18"/>
    </w:rPr>
  </w:style>
  <w:style w:type="character" w:styleId="CommentReference">
    <w:name w:val="annotation reference"/>
    <w:basedOn w:val="DefaultParagraphFont"/>
    <w:unhideWhenUsed/>
    <w:rsid w:val="009F2662"/>
    <w:rPr>
      <w:sz w:val="16"/>
      <w:szCs w:val="16"/>
    </w:rPr>
  </w:style>
  <w:style w:type="paragraph" w:styleId="CommentText">
    <w:name w:val="annotation text"/>
    <w:basedOn w:val="Normal"/>
    <w:link w:val="CommentTextChar"/>
    <w:unhideWhenUsed/>
    <w:rsid w:val="009F2662"/>
    <w:rPr>
      <w:sz w:val="20"/>
      <w:szCs w:val="20"/>
    </w:rPr>
  </w:style>
  <w:style w:type="character" w:customStyle="1" w:styleId="CommentTextChar">
    <w:name w:val="Comment Text Char"/>
    <w:basedOn w:val="DefaultParagraphFont"/>
    <w:link w:val="CommentText"/>
    <w:rsid w:val="009F2662"/>
    <w:rPr>
      <w:rFonts w:ascii="Arial" w:eastAsia="Arial" w:hAnsi="Arial" w:cs="Arial"/>
      <w:sz w:val="20"/>
      <w:szCs w:val="20"/>
    </w:rPr>
  </w:style>
  <w:style w:type="paragraph" w:styleId="CommentSubject">
    <w:name w:val="annotation subject"/>
    <w:basedOn w:val="CommentText"/>
    <w:next w:val="CommentText"/>
    <w:link w:val="CommentSubjectChar"/>
    <w:uiPriority w:val="99"/>
    <w:semiHidden/>
    <w:unhideWhenUsed/>
    <w:rsid w:val="009F2662"/>
    <w:rPr>
      <w:b/>
      <w:bCs/>
    </w:rPr>
  </w:style>
  <w:style w:type="character" w:customStyle="1" w:styleId="CommentSubjectChar">
    <w:name w:val="Comment Subject Char"/>
    <w:basedOn w:val="CommentTextChar"/>
    <w:link w:val="CommentSubject"/>
    <w:uiPriority w:val="99"/>
    <w:semiHidden/>
    <w:rsid w:val="009F2662"/>
    <w:rPr>
      <w:rFonts w:ascii="Arial" w:eastAsia="Arial" w:hAnsi="Arial" w:cs="Arial"/>
      <w:b/>
      <w:bCs/>
      <w:sz w:val="20"/>
      <w:szCs w:val="20"/>
    </w:rPr>
  </w:style>
  <w:style w:type="paragraph" w:styleId="Revision">
    <w:name w:val="Revision"/>
    <w:hidden/>
    <w:uiPriority w:val="99"/>
    <w:semiHidden/>
    <w:rsid w:val="00E83459"/>
    <w:pPr>
      <w:widowControl/>
      <w:autoSpaceDE/>
      <w:autoSpaceDN/>
    </w:pPr>
    <w:rPr>
      <w:rFonts w:ascii="Arial" w:eastAsia="Arial" w:hAnsi="Arial" w:cs="Arial"/>
    </w:rPr>
  </w:style>
  <w:style w:type="character" w:styleId="PlaceholderText">
    <w:name w:val="Placeholder Text"/>
    <w:basedOn w:val="DefaultParagraphFont"/>
    <w:uiPriority w:val="99"/>
    <w:semiHidden/>
    <w:rsid w:val="006F39DB"/>
    <w:rPr>
      <w:color w:val="808080"/>
    </w:rPr>
  </w:style>
  <w:style w:type="character" w:styleId="Hyperlink">
    <w:name w:val="Hyperlink"/>
    <w:basedOn w:val="DefaultParagraphFont"/>
    <w:unhideWhenUsed/>
    <w:rsid w:val="006F39DB"/>
    <w:rPr>
      <w:color w:val="0000FF" w:themeColor="hyperlink"/>
      <w:u w:val="single"/>
    </w:rPr>
  </w:style>
  <w:style w:type="paragraph" w:customStyle="1" w:styleId="Default">
    <w:name w:val="Default"/>
    <w:rsid w:val="006F39DB"/>
    <w:pPr>
      <w:adjustRightInd w:val="0"/>
    </w:pPr>
    <w:rPr>
      <w:rFonts w:ascii="Arial" w:eastAsia="Times New Roman" w:hAnsi="Arial" w:cs="Arial"/>
      <w:color w:val="000000"/>
      <w:sz w:val="24"/>
      <w:szCs w:val="24"/>
    </w:rPr>
  </w:style>
  <w:style w:type="character" w:styleId="FollowedHyperlink">
    <w:name w:val="FollowedHyperlink"/>
    <w:basedOn w:val="DefaultParagraphFont"/>
    <w:uiPriority w:val="99"/>
    <w:semiHidden/>
    <w:unhideWhenUsed/>
    <w:rsid w:val="00D60AF4"/>
    <w:rPr>
      <w:color w:val="800080" w:themeColor="followedHyperlink"/>
      <w:u w:val="single"/>
    </w:rPr>
  </w:style>
  <w:style w:type="paragraph" w:styleId="Title">
    <w:name w:val="Title"/>
    <w:basedOn w:val="Normal"/>
    <w:next w:val="Normal"/>
    <w:link w:val="TitleChar"/>
    <w:qFormat/>
    <w:rsid w:val="00884E00"/>
    <w:pPr>
      <w:jc w:val="center"/>
    </w:pPr>
    <w:rPr>
      <w:rFonts w:ascii="Arial Black" w:eastAsiaTheme="majorEastAsia" w:hAnsi="Arial Black" w:cstheme="majorBidi"/>
      <w:caps/>
      <w:spacing w:val="-10"/>
      <w:kern w:val="28"/>
      <w:sz w:val="28"/>
      <w:szCs w:val="56"/>
    </w:rPr>
  </w:style>
  <w:style w:type="character" w:customStyle="1" w:styleId="TitleChar">
    <w:name w:val="Title Char"/>
    <w:basedOn w:val="DefaultParagraphFont"/>
    <w:link w:val="Title"/>
    <w:rsid w:val="00884E00"/>
    <w:rPr>
      <w:rFonts w:ascii="Arial Black" w:eastAsiaTheme="majorEastAsia" w:hAnsi="Arial Black" w:cstheme="majorBidi"/>
      <w:caps/>
      <w:spacing w:val="-10"/>
      <w:kern w:val="28"/>
      <w:sz w:val="28"/>
      <w:szCs w:val="56"/>
    </w:rPr>
  </w:style>
  <w:style w:type="table" w:styleId="TableGrid">
    <w:name w:val="Table Grid"/>
    <w:basedOn w:val="TableNormal"/>
    <w:uiPriority w:val="39"/>
    <w:rsid w:val="00D60706"/>
    <w:pPr>
      <w:widowControl/>
      <w:autoSpaceDE/>
      <w:autoSpaceDN/>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unhideWhenUsed/>
    <w:qFormat/>
    <w:rsid w:val="007A3780"/>
    <w:pPr>
      <w:keepNext/>
      <w:keepLines/>
      <w:widowControl/>
      <w:numPr>
        <w:numId w:val="1"/>
      </w:numPr>
      <w:autoSpaceDE/>
      <w:autoSpaceDN/>
      <w:spacing w:before="60" w:after="60"/>
    </w:pPr>
    <w:rPr>
      <w:rFonts w:ascii="Calibri" w:eastAsia="Times New Roman" w:hAnsi="Calibri"/>
      <w:sz w:val="24"/>
      <w:szCs w:val="24"/>
    </w:rPr>
  </w:style>
  <w:style w:type="character" w:customStyle="1" w:styleId="et03">
    <w:name w:val="et03"/>
    <w:basedOn w:val="DefaultParagraphFont"/>
    <w:rsid w:val="00803278"/>
  </w:style>
  <w:style w:type="character" w:styleId="Emphasis">
    <w:name w:val="Emphasis"/>
    <w:basedOn w:val="DefaultParagraphFont"/>
    <w:uiPriority w:val="20"/>
    <w:qFormat/>
    <w:rsid w:val="00803278"/>
    <w:rPr>
      <w:i/>
      <w:iCs/>
    </w:rPr>
  </w:style>
  <w:style w:type="paragraph" w:styleId="NormalWeb">
    <w:name w:val="Normal (Web)"/>
    <w:basedOn w:val="Normal"/>
    <w:link w:val="NormalWebChar"/>
    <w:uiPriority w:val="99"/>
    <w:unhideWhenUsed/>
    <w:rsid w:val="000C6F04"/>
    <w:pPr>
      <w:widowControl/>
      <w:autoSpaceDE/>
      <w:autoSpaceDN/>
      <w:spacing w:after="120"/>
    </w:pPr>
    <w:rPr>
      <w:rFonts w:ascii="Calibri" w:eastAsiaTheme="minorEastAsia" w:hAnsi="Calibri" w:cs="Calibri"/>
      <w:color w:val="000000"/>
    </w:rPr>
  </w:style>
  <w:style w:type="character" w:customStyle="1" w:styleId="NormalWebChar">
    <w:name w:val="Normal (Web) Char"/>
    <w:basedOn w:val="DefaultParagraphFont"/>
    <w:link w:val="NormalWeb"/>
    <w:uiPriority w:val="99"/>
    <w:rsid w:val="000C6F04"/>
    <w:rPr>
      <w:rFonts w:ascii="Calibri" w:eastAsiaTheme="minorEastAsia" w:hAnsi="Calibri" w:cs="Calibri"/>
      <w:color w:val="000000"/>
    </w:rPr>
  </w:style>
  <w:style w:type="character" w:customStyle="1" w:styleId="Heading3Char">
    <w:name w:val="Heading 3 Char"/>
    <w:basedOn w:val="DefaultParagraphFont"/>
    <w:link w:val="Heading3"/>
    <w:uiPriority w:val="9"/>
    <w:rsid w:val="000F2A27"/>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9"/>
    <w:rsid w:val="000F2A27"/>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rsid w:val="000F2A27"/>
    <w:rPr>
      <w:rFonts w:asciiTheme="majorHAnsi" w:eastAsiaTheme="majorEastAsia" w:hAnsiTheme="majorHAnsi" w:cstheme="majorBidi"/>
      <w:color w:val="365F91" w:themeColor="accent1" w:themeShade="BF"/>
    </w:rPr>
  </w:style>
  <w:style w:type="paragraph" w:styleId="TOCHeading">
    <w:name w:val="TOC Heading"/>
    <w:basedOn w:val="Heading1"/>
    <w:next w:val="Normal"/>
    <w:uiPriority w:val="39"/>
    <w:unhideWhenUsed/>
    <w:qFormat/>
    <w:rsid w:val="000F2A27"/>
    <w:pPr>
      <w:keepNext/>
      <w:keepLines/>
      <w:widowControl/>
      <w:autoSpaceDE/>
      <w:autoSpaceDN/>
      <w:spacing w:before="240" w:line="259" w:lineRule="auto"/>
      <w:ind w:left="0"/>
      <w:outlineLvl w:val="9"/>
    </w:pPr>
    <w:rPr>
      <w:rFonts w:asciiTheme="majorHAnsi" w:eastAsiaTheme="majorEastAsia" w:hAnsiTheme="majorHAnsi" w:cstheme="majorBidi"/>
      <w:b w:val="0"/>
      <w:bCs w:val="0"/>
      <w:color w:val="365F91" w:themeColor="accent1" w:themeShade="BF"/>
      <w:sz w:val="32"/>
      <w:szCs w:val="32"/>
    </w:rPr>
  </w:style>
  <w:style w:type="paragraph" w:styleId="NoSpacing">
    <w:name w:val="No Spacing"/>
    <w:uiPriority w:val="1"/>
    <w:qFormat/>
    <w:rsid w:val="000F2A27"/>
    <w:rPr>
      <w:rFonts w:ascii="Arial" w:eastAsia="Arial" w:hAnsi="Arial" w:cs="Arial"/>
    </w:rPr>
  </w:style>
  <w:style w:type="table" w:customStyle="1" w:styleId="TableGrid1">
    <w:name w:val="Table Grid1"/>
    <w:basedOn w:val="TableNormal"/>
    <w:next w:val="TableGrid"/>
    <w:uiPriority w:val="39"/>
    <w:rsid w:val="00CD2CD4"/>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682909">
      <w:bodyDiv w:val="1"/>
      <w:marLeft w:val="0"/>
      <w:marRight w:val="0"/>
      <w:marTop w:val="0"/>
      <w:marBottom w:val="0"/>
      <w:divBdr>
        <w:top w:val="none" w:sz="0" w:space="0" w:color="auto"/>
        <w:left w:val="none" w:sz="0" w:space="0" w:color="auto"/>
        <w:bottom w:val="none" w:sz="0" w:space="0" w:color="auto"/>
        <w:right w:val="none" w:sz="0" w:space="0" w:color="auto"/>
      </w:divBdr>
    </w:div>
    <w:div w:id="1797337198">
      <w:bodyDiv w:val="1"/>
      <w:marLeft w:val="0"/>
      <w:marRight w:val="0"/>
      <w:marTop w:val="0"/>
      <w:marBottom w:val="0"/>
      <w:divBdr>
        <w:top w:val="none" w:sz="0" w:space="0" w:color="auto"/>
        <w:left w:val="none" w:sz="0" w:space="0" w:color="auto"/>
        <w:bottom w:val="none" w:sz="0" w:space="0" w:color="auto"/>
        <w:right w:val="none" w:sz="0" w:space="0" w:color="auto"/>
      </w:divBdr>
      <w:divsChild>
        <w:div w:id="1908881723">
          <w:marLeft w:val="547"/>
          <w:marRight w:val="0"/>
          <w:marTop w:val="154"/>
          <w:marBottom w:val="0"/>
          <w:divBdr>
            <w:top w:val="none" w:sz="0" w:space="0" w:color="auto"/>
            <w:left w:val="none" w:sz="0" w:space="0" w:color="auto"/>
            <w:bottom w:val="none" w:sz="0" w:space="0" w:color="auto"/>
            <w:right w:val="none" w:sz="0" w:space="0" w:color="auto"/>
          </w:divBdr>
        </w:div>
        <w:div w:id="2105760705">
          <w:marLeft w:val="547"/>
          <w:marRight w:val="0"/>
          <w:marTop w:val="154"/>
          <w:marBottom w:val="0"/>
          <w:divBdr>
            <w:top w:val="none" w:sz="0" w:space="0" w:color="auto"/>
            <w:left w:val="none" w:sz="0" w:space="0" w:color="auto"/>
            <w:bottom w:val="none" w:sz="0" w:space="0" w:color="auto"/>
            <w:right w:val="none" w:sz="0" w:space="0" w:color="auto"/>
          </w:divBdr>
        </w:div>
        <w:div w:id="2135903846">
          <w:marLeft w:val="547"/>
          <w:marRight w:val="0"/>
          <w:marTop w:val="154"/>
          <w:marBottom w:val="0"/>
          <w:divBdr>
            <w:top w:val="none" w:sz="0" w:space="0" w:color="auto"/>
            <w:left w:val="none" w:sz="0" w:space="0" w:color="auto"/>
            <w:bottom w:val="none" w:sz="0" w:space="0" w:color="auto"/>
            <w:right w:val="none" w:sz="0" w:space="0" w:color="auto"/>
          </w:divBdr>
        </w:div>
        <w:div w:id="643117679">
          <w:marLeft w:val="547"/>
          <w:marRight w:val="0"/>
          <w:marTop w:val="154"/>
          <w:marBottom w:val="0"/>
          <w:divBdr>
            <w:top w:val="none" w:sz="0" w:space="0" w:color="auto"/>
            <w:left w:val="none" w:sz="0" w:space="0" w:color="auto"/>
            <w:bottom w:val="none" w:sz="0" w:space="0" w:color="auto"/>
            <w:right w:val="none" w:sz="0" w:space="0" w:color="auto"/>
          </w:divBdr>
        </w:div>
      </w:divsChild>
    </w:div>
    <w:div w:id="1855879801">
      <w:bodyDiv w:val="1"/>
      <w:marLeft w:val="0"/>
      <w:marRight w:val="0"/>
      <w:marTop w:val="0"/>
      <w:marBottom w:val="0"/>
      <w:divBdr>
        <w:top w:val="none" w:sz="0" w:space="0" w:color="auto"/>
        <w:left w:val="none" w:sz="0" w:space="0" w:color="auto"/>
        <w:bottom w:val="none" w:sz="0" w:space="0" w:color="auto"/>
        <w:right w:val="none" w:sz="0" w:space="0" w:color="auto"/>
      </w:divBdr>
      <w:divsChild>
        <w:div w:id="310715451">
          <w:marLeft w:val="806"/>
          <w:marRight w:val="0"/>
          <w:marTop w:val="200"/>
          <w:marBottom w:val="0"/>
          <w:divBdr>
            <w:top w:val="none" w:sz="0" w:space="0" w:color="auto"/>
            <w:left w:val="none" w:sz="0" w:space="0" w:color="auto"/>
            <w:bottom w:val="none" w:sz="0" w:space="0" w:color="auto"/>
            <w:right w:val="none" w:sz="0" w:space="0" w:color="auto"/>
          </w:divBdr>
        </w:div>
      </w:divsChild>
    </w:div>
    <w:div w:id="18740297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3216</Words>
  <Characters>18333</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Voted at EC - SC meeting -9/19/14: Changes to the EC voting members (p 12); Also, Ancillary PPC policy Approved</vt:lpstr>
    </vt:vector>
  </TitlesOfParts>
  <Company/>
  <LinksUpToDate>false</LinksUpToDate>
  <CharactersWithSpaces>21506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Voted at EC - SC meeting -9/19/14: Changes to the EC voting members (p 12); Also, Ancillary PPC policy Approved</dc:title>
  <dc:creator>New England Research Institutes</dc:creator>
  <cp:lastModifiedBy>Lloyd, Sherry L</cp:lastModifiedBy>
  <cp:revision>2</cp:revision>
  <cp:lastPrinted>2021-05-25T18:28:00Z</cp:lastPrinted>
  <dcterms:created xsi:type="dcterms:W3CDTF">2022-08-10T00:39:00Z</dcterms:created>
  <dcterms:modified xsi:type="dcterms:W3CDTF">2022-08-10T00:39:00Z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2017-11-29T00:00:00Z</vt:filetime>
  </property>
  <property fmtid="{D5CDD505-2E9C-101B-9397-08002B2CF9AE}" pid="3" name="Creator">
    <vt:lpwstr>Microsoft® Word 2013</vt:lpwstr>
  </property>
  <property fmtid="{D5CDD505-2E9C-101B-9397-08002B2CF9AE}" pid="4" name="LastSaved">
    <vt:filetime>2018-06-22T00:00:00Z</vt:filetime>
  </property>
</Properties>
</file>